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B6A64" w14:textId="77777777" w:rsidR="00EB1914" w:rsidRPr="009E3B77" w:rsidRDefault="00DE1975" w:rsidP="0088564F">
      <w:pPr>
        <w:rPr>
          <w:rFonts w:ascii="Arial" w:hAnsi="Arial" w:cs="Arial"/>
        </w:rPr>
      </w:pPr>
      <w:bookmarkStart w:id="0" w:name="_GoBack"/>
      <w:bookmarkEnd w:id="0"/>
      <w:r w:rsidRPr="009E3B77">
        <w:rPr>
          <w:noProof/>
          <w:lang w:eastAsia="en-GB"/>
        </w:rPr>
        <w:drawing>
          <wp:anchor distT="0" distB="0" distL="114300" distR="114300" simplePos="0" relativeHeight="251658240" behindDoc="0" locked="0" layoutInCell="1" allowOverlap="1" wp14:anchorId="61530405" wp14:editId="48CE1094">
            <wp:simplePos x="0" y="0"/>
            <wp:positionH relativeFrom="column">
              <wp:posOffset>0</wp:posOffset>
            </wp:positionH>
            <wp:positionV relativeFrom="paragraph">
              <wp:posOffset>0</wp:posOffset>
            </wp:positionV>
            <wp:extent cx="1979295" cy="1979295"/>
            <wp:effectExtent l="0" t="0" r="1905" b="190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9295" cy="197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D4535" w14:textId="77777777" w:rsidR="00DE1975" w:rsidRPr="009E3B77" w:rsidRDefault="00DE1975" w:rsidP="0088564F">
      <w:pPr>
        <w:rPr>
          <w:rFonts w:ascii="Arial" w:hAnsi="Arial" w:cs="Arial"/>
        </w:rPr>
      </w:pPr>
      <w:r w:rsidRPr="009E3B77">
        <w:rPr>
          <w:rFonts w:ascii="Arial" w:hAnsi="Arial" w:cs="Arial"/>
          <w:noProof/>
          <w:lang w:eastAsia="en-GB"/>
        </w:rPr>
        <mc:AlternateContent>
          <mc:Choice Requires="wps">
            <w:drawing>
              <wp:anchor distT="0" distB="0" distL="114300" distR="114300" simplePos="0" relativeHeight="251660288" behindDoc="0" locked="0" layoutInCell="1" allowOverlap="1" wp14:anchorId="245ED2A9" wp14:editId="64C46F84">
                <wp:simplePos x="0" y="0"/>
                <wp:positionH relativeFrom="column">
                  <wp:posOffset>-7010</wp:posOffset>
                </wp:positionH>
                <wp:positionV relativeFrom="paragraph">
                  <wp:posOffset>41961</wp:posOffset>
                </wp:positionV>
                <wp:extent cx="4613275" cy="1499616"/>
                <wp:effectExtent l="0" t="0" r="1587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275" cy="1499616"/>
                        </a:xfrm>
                        <a:prstGeom prst="rect">
                          <a:avLst/>
                        </a:prstGeom>
                        <a:solidFill>
                          <a:srgbClr val="FFFFFF"/>
                        </a:solidFill>
                        <a:ln w="9525">
                          <a:solidFill>
                            <a:srgbClr val="000000"/>
                          </a:solidFill>
                          <a:miter lim="800000"/>
                          <a:headEnd/>
                          <a:tailEnd/>
                        </a:ln>
                      </wps:spPr>
                      <wps:txbx>
                        <w:txbxContent>
                          <w:p w14:paraId="7CFEA821" w14:textId="581F2C70" w:rsidR="006C75FC" w:rsidRPr="00DE1975" w:rsidRDefault="006C75FC" w:rsidP="00DE1975">
                            <w:pPr>
                              <w:spacing w:after="0" w:line="240" w:lineRule="auto"/>
                              <w:rPr>
                                <w:rFonts w:ascii="Glypha LT Std" w:hAnsi="Glypha LT Std"/>
                                <w:b/>
                              </w:rPr>
                            </w:pPr>
                            <w:r w:rsidRPr="00DE1975">
                              <w:rPr>
                                <w:rFonts w:ascii="Glypha LT Std" w:hAnsi="Glypha LT Std"/>
                                <w:b/>
                              </w:rPr>
                              <w:t>Owner:</w:t>
                            </w:r>
                            <w:r w:rsidRPr="00DE1975">
                              <w:rPr>
                                <w:rFonts w:ascii="Glypha LT Std" w:hAnsi="Glypha LT Std"/>
                                <w:b/>
                              </w:rPr>
                              <w:tab/>
                            </w:r>
                            <w:r w:rsidRPr="00DE1975">
                              <w:rPr>
                                <w:rFonts w:ascii="Glypha LT Std" w:hAnsi="Glypha LT Std"/>
                                <w:b/>
                              </w:rPr>
                              <w:tab/>
                            </w:r>
                            <w:r w:rsidRPr="00DE1975">
                              <w:rPr>
                                <w:rFonts w:ascii="Glypha LT Std" w:hAnsi="Glypha LT Std"/>
                                <w:b/>
                              </w:rPr>
                              <w:tab/>
                            </w:r>
                            <w:r>
                              <w:rPr>
                                <w:rFonts w:ascii="Glypha LT Std" w:hAnsi="Glypha LT Std"/>
                                <w:b/>
                              </w:rPr>
                              <w:t xml:space="preserve">Finance </w:t>
                            </w:r>
                            <w:r w:rsidRPr="00CD3055">
                              <w:rPr>
                                <w:rFonts w:ascii="Glypha LT Std" w:hAnsi="Glypha LT Std"/>
                                <w:b/>
                              </w:rPr>
                              <w:t xml:space="preserve">Director </w:t>
                            </w:r>
                          </w:p>
                          <w:p w14:paraId="5084F2D9" w14:textId="77239A83" w:rsidR="006C75FC" w:rsidRPr="00DE1975" w:rsidRDefault="006C75FC" w:rsidP="00DE1975">
                            <w:pPr>
                              <w:spacing w:after="0" w:line="240" w:lineRule="auto"/>
                              <w:rPr>
                                <w:rFonts w:ascii="Glypha LT Std" w:hAnsi="Glypha LT Std"/>
                                <w:b/>
                              </w:rPr>
                            </w:pPr>
                            <w:r w:rsidRPr="00DE1975">
                              <w:rPr>
                                <w:rFonts w:ascii="Glypha LT Std" w:hAnsi="Glypha LT Std"/>
                                <w:b/>
                              </w:rPr>
                              <w:t>Version No:</w:t>
                            </w:r>
                            <w:r w:rsidRPr="00DE1975">
                              <w:rPr>
                                <w:rFonts w:ascii="Glypha LT Std" w:hAnsi="Glypha LT Std"/>
                                <w:b/>
                              </w:rPr>
                              <w:tab/>
                            </w:r>
                            <w:r w:rsidRPr="00DE1975">
                              <w:rPr>
                                <w:rFonts w:ascii="Glypha LT Std" w:hAnsi="Glypha LT Std"/>
                                <w:b/>
                              </w:rPr>
                              <w:tab/>
                            </w:r>
                            <w:r>
                              <w:rPr>
                                <w:rFonts w:ascii="Glypha LT Std" w:hAnsi="Glypha LT Std"/>
                                <w:b/>
                              </w:rPr>
                              <w:tab/>
                              <w:t>V11</w:t>
                            </w:r>
                            <w:r>
                              <w:rPr>
                                <w:rFonts w:ascii="Glypha LT Std" w:hAnsi="Glypha LT Std"/>
                                <w:b/>
                              </w:rPr>
                              <w:tab/>
                            </w:r>
                          </w:p>
                          <w:p w14:paraId="17654839" w14:textId="086EFA77" w:rsidR="006C75FC" w:rsidRDefault="006C75FC" w:rsidP="00DE1975">
                            <w:pPr>
                              <w:spacing w:after="0" w:line="240" w:lineRule="auto"/>
                              <w:rPr>
                                <w:rFonts w:ascii="Glypha LT Std" w:hAnsi="Glypha LT Std"/>
                                <w:b/>
                              </w:rPr>
                            </w:pPr>
                            <w:r w:rsidRPr="00DE1975">
                              <w:rPr>
                                <w:rFonts w:ascii="Glypha LT Std" w:hAnsi="Glypha LT Std"/>
                                <w:b/>
                              </w:rPr>
                              <w:t>Date of Approval:</w:t>
                            </w:r>
                            <w:r w:rsidRPr="00DE1975">
                              <w:rPr>
                                <w:rFonts w:ascii="Glypha LT Std" w:hAnsi="Glypha LT Std"/>
                                <w:b/>
                              </w:rPr>
                              <w:tab/>
                            </w:r>
                            <w:r>
                              <w:rPr>
                                <w:rFonts w:ascii="Glypha LT Std" w:hAnsi="Glypha LT Std"/>
                                <w:b/>
                              </w:rPr>
                              <w:tab/>
                              <w:t xml:space="preserve"> 9 July 2021</w:t>
                            </w:r>
                          </w:p>
                          <w:p w14:paraId="239080EF" w14:textId="77777777" w:rsidR="006C75FC" w:rsidRPr="00DE1975" w:rsidRDefault="006C75FC" w:rsidP="00DE1975">
                            <w:pPr>
                              <w:spacing w:after="0" w:line="240" w:lineRule="auto"/>
                              <w:rPr>
                                <w:rFonts w:ascii="Glypha LT Std" w:hAnsi="Glypha LT Std"/>
                                <w:b/>
                              </w:rPr>
                            </w:pPr>
                            <w:r w:rsidRPr="00DE1975">
                              <w:rPr>
                                <w:rFonts w:ascii="Glypha LT Std" w:hAnsi="Glypha LT Std"/>
                                <w:b/>
                              </w:rPr>
                              <w:t>Approved by:</w:t>
                            </w:r>
                            <w:r w:rsidRPr="00DE1975">
                              <w:rPr>
                                <w:rFonts w:ascii="Glypha LT Std" w:hAnsi="Glypha LT Std"/>
                                <w:b/>
                              </w:rPr>
                              <w:tab/>
                            </w:r>
                            <w:r w:rsidRPr="00DE1975">
                              <w:rPr>
                                <w:rFonts w:ascii="Glypha LT Std" w:hAnsi="Glypha LT Std"/>
                                <w:b/>
                              </w:rPr>
                              <w:tab/>
                            </w:r>
                            <w:r>
                              <w:rPr>
                                <w:rFonts w:ascii="Glypha LT Std" w:hAnsi="Glypha LT Std"/>
                                <w:b/>
                              </w:rPr>
                              <w:t>University Board</w:t>
                            </w:r>
                          </w:p>
                          <w:p w14:paraId="79AF1C93" w14:textId="0F82D62E" w:rsidR="006C75FC" w:rsidRPr="00DE1975" w:rsidRDefault="006C75FC" w:rsidP="00DE1975">
                            <w:pPr>
                              <w:spacing w:after="0" w:line="240" w:lineRule="auto"/>
                              <w:rPr>
                                <w:rFonts w:ascii="Glypha LT Std" w:hAnsi="Glypha LT Std"/>
                                <w:b/>
                              </w:rPr>
                            </w:pPr>
                            <w:r w:rsidRPr="00DE1975">
                              <w:rPr>
                                <w:rFonts w:ascii="Glypha LT Std" w:hAnsi="Glypha LT Std"/>
                                <w:b/>
                              </w:rPr>
                              <w:t>Effective Date:</w:t>
                            </w:r>
                            <w:r w:rsidRPr="00DE1975">
                              <w:rPr>
                                <w:rFonts w:ascii="Glypha LT Std" w:hAnsi="Glypha LT Std"/>
                                <w:b/>
                              </w:rPr>
                              <w:tab/>
                            </w:r>
                            <w:r>
                              <w:rPr>
                                <w:rFonts w:ascii="Glypha LT Std" w:hAnsi="Glypha LT Std"/>
                                <w:b/>
                              </w:rPr>
                              <w:t xml:space="preserve"> 10 July 2021</w:t>
                            </w:r>
                          </w:p>
                          <w:p w14:paraId="4DE825BE" w14:textId="295F6BD8" w:rsidR="006C75FC" w:rsidRPr="00DE1975" w:rsidRDefault="006C75FC" w:rsidP="00DE1975">
                            <w:pPr>
                              <w:spacing w:after="0" w:line="240" w:lineRule="auto"/>
                              <w:rPr>
                                <w:rFonts w:ascii="Glypha LT Std" w:hAnsi="Glypha LT Std"/>
                                <w:b/>
                              </w:rPr>
                            </w:pPr>
                            <w:r w:rsidRPr="00DE1975">
                              <w:rPr>
                                <w:rFonts w:ascii="Glypha LT Std" w:hAnsi="Glypha LT Std"/>
                                <w:b/>
                              </w:rPr>
                              <w:t>Date of last review:</w:t>
                            </w:r>
                            <w:r w:rsidRPr="00DE1975">
                              <w:rPr>
                                <w:rFonts w:ascii="Glypha LT Std" w:hAnsi="Glypha LT Std"/>
                                <w:b/>
                              </w:rPr>
                              <w:tab/>
                            </w:r>
                            <w:r>
                              <w:rPr>
                                <w:rFonts w:ascii="Glypha LT Std" w:hAnsi="Glypha LT Std"/>
                                <w:b/>
                              </w:rPr>
                              <w:tab/>
                              <w:t>[July 2021]</w:t>
                            </w:r>
                          </w:p>
                          <w:p w14:paraId="5DFCCB0E" w14:textId="4CB8FBBC" w:rsidR="006C75FC" w:rsidRPr="00DE1975" w:rsidRDefault="006C75FC" w:rsidP="00DE1975">
                            <w:pPr>
                              <w:spacing w:after="0" w:line="240" w:lineRule="auto"/>
                              <w:rPr>
                                <w:rFonts w:ascii="Glypha LT Std" w:hAnsi="Glypha LT Std"/>
                                <w:b/>
                              </w:rPr>
                            </w:pPr>
                            <w:r w:rsidRPr="00DE1975">
                              <w:rPr>
                                <w:rFonts w:ascii="Glypha LT Std" w:hAnsi="Glypha LT Std"/>
                                <w:b/>
                              </w:rPr>
                              <w:t>Due for review:</w:t>
                            </w:r>
                            <w:r w:rsidRPr="00DE1975">
                              <w:rPr>
                                <w:rFonts w:ascii="Glypha LT Std" w:hAnsi="Glypha LT Std"/>
                                <w:b/>
                              </w:rPr>
                              <w:tab/>
                            </w:r>
                            <w:r w:rsidRPr="00DE1975">
                              <w:rPr>
                                <w:rFonts w:ascii="Glypha LT Std" w:hAnsi="Glypha LT Std"/>
                                <w:b/>
                              </w:rPr>
                              <w:tab/>
                            </w:r>
                            <w:r>
                              <w:rPr>
                                <w:rFonts w:ascii="Glypha LT Std" w:hAnsi="Glypha LT Std"/>
                                <w:b/>
                              </w:rPr>
                              <w:t>[July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5ED2A9" id="_x0000_t202" coordsize="21600,21600" o:spt="202" path="m,l,21600r21600,l21600,xe">
                <v:stroke joinstyle="miter"/>
                <v:path gradientshapeok="t" o:connecttype="rect"/>
              </v:shapetype>
              <v:shape id="Text Box 2" o:spid="_x0000_s1026" type="#_x0000_t202" style="position:absolute;margin-left:-.55pt;margin-top:3.3pt;width:363.25pt;height:1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">
                <v:textbox>
                  <w:txbxContent>
                    <w:p w14:paraId="7CFEA821" w14:textId="581F2C70" w:rsidR="006C75FC" w:rsidRPr="00DE1975" w:rsidRDefault="006C75FC" w:rsidP="00DE1975">
                      <w:pPr>
                        <w:spacing w:after="0" w:line="240" w:lineRule="auto"/>
                        <w:rPr>
                          <w:rFonts w:ascii="Glypha LT Std" w:hAnsi="Glypha LT Std"/>
                          <w:b/>
                        </w:rPr>
                      </w:pPr>
                      <w:r w:rsidRPr="00DE1975">
                        <w:rPr>
                          <w:rFonts w:ascii="Glypha LT Std" w:hAnsi="Glypha LT Std"/>
                          <w:b/>
                        </w:rPr>
                        <w:t>Owner:</w:t>
                      </w:r>
                      <w:r w:rsidRPr="00DE1975">
                        <w:rPr>
                          <w:rFonts w:ascii="Glypha LT Std" w:hAnsi="Glypha LT Std"/>
                          <w:b/>
                        </w:rPr>
                        <w:tab/>
                      </w:r>
                      <w:r w:rsidRPr="00DE1975">
                        <w:rPr>
                          <w:rFonts w:ascii="Glypha LT Std" w:hAnsi="Glypha LT Std"/>
                          <w:b/>
                        </w:rPr>
                        <w:tab/>
                      </w:r>
                      <w:r w:rsidRPr="00DE1975">
                        <w:rPr>
                          <w:rFonts w:ascii="Glypha LT Std" w:hAnsi="Glypha LT Std"/>
                          <w:b/>
                        </w:rPr>
                        <w:tab/>
                      </w:r>
                      <w:r>
                        <w:rPr>
                          <w:rFonts w:ascii="Glypha LT Std" w:hAnsi="Glypha LT Std"/>
                          <w:b/>
                        </w:rPr>
                        <w:t xml:space="preserve">Finance </w:t>
                      </w:r>
                      <w:r w:rsidRPr="00CD3055">
                        <w:rPr>
                          <w:rFonts w:ascii="Glypha LT Std" w:hAnsi="Glypha LT Std"/>
                          <w:b/>
                        </w:rPr>
                        <w:t xml:space="preserve">Director </w:t>
                      </w:r>
                    </w:p>
                    <w:p w14:paraId="5084F2D9" w14:textId="77239A83" w:rsidR="006C75FC" w:rsidRPr="00DE1975" w:rsidRDefault="006C75FC" w:rsidP="00DE1975">
                      <w:pPr>
                        <w:spacing w:after="0" w:line="240" w:lineRule="auto"/>
                        <w:rPr>
                          <w:rFonts w:ascii="Glypha LT Std" w:hAnsi="Glypha LT Std"/>
                          <w:b/>
                        </w:rPr>
                      </w:pPr>
                      <w:r w:rsidRPr="00DE1975">
                        <w:rPr>
                          <w:rFonts w:ascii="Glypha LT Std" w:hAnsi="Glypha LT Std"/>
                          <w:b/>
                        </w:rPr>
                        <w:t>Version No:</w:t>
                      </w:r>
                      <w:r w:rsidRPr="00DE1975">
                        <w:rPr>
                          <w:rFonts w:ascii="Glypha LT Std" w:hAnsi="Glypha LT Std"/>
                          <w:b/>
                        </w:rPr>
                        <w:tab/>
                      </w:r>
                      <w:r w:rsidRPr="00DE1975">
                        <w:rPr>
                          <w:rFonts w:ascii="Glypha LT Std" w:hAnsi="Glypha LT Std"/>
                          <w:b/>
                        </w:rPr>
                        <w:tab/>
                      </w:r>
                      <w:r>
                        <w:rPr>
                          <w:rFonts w:ascii="Glypha LT Std" w:hAnsi="Glypha LT Std"/>
                          <w:b/>
                        </w:rPr>
                        <w:tab/>
                        <w:t>V11</w:t>
                      </w:r>
                      <w:r>
                        <w:rPr>
                          <w:rFonts w:ascii="Glypha LT Std" w:hAnsi="Glypha LT Std"/>
                          <w:b/>
                        </w:rPr>
                        <w:tab/>
                      </w:r>
                    </w:p>
                    <w:p w14:paraId="17654839" w14:textId="086EFA77" w:rsidR="006C75FC" w:rsidRDefault="006C75FC" w:rsidP="00DE1975">
                      <w:pPr>
                        <w:spacing w:after="0" w:line="240" w:lineRule="auto"/>
                        <w:rPr>
                          <w:rFonts w:ascii="Glypha LT Std" w:hAnsi="Glypha LT Std"/>
                          <w:b/>
                        </w:rPr>
                      </w:pPr>
                      <w:r w:rsidRPr="00DE1975">
                        <w:rPr>
                          <w:rFonts w:ascii="Glypha LT Std" w:hAnsi="Glypha LT Std"/>
                          <w:b/>
                        </w:rPr>
                        <w:t>Date of Approval:</w:t>
                      </w:r>
                      <w:r w:rsidRPr="00DE1975">
                        <w:rPr>
                          <w:rFonts w:ascii="Glypha LT Std" w:hAnsi="Glypha LT Std"/>
                          <w:b/>
                        </w:rPr>
                        <w:tab/>
                      </w:r>
                      <w:r>
                        <w:rPr>
                          <w:rFonts w:ascii="Glypha LT Std" w:hAnsi="Glypha LT Std"/>
                          <w:b/>
                        </w:rPr>
                        <w:tab/>
                        <w:t xml:space="preserve"> 9 July 2021</w:t>
                      </w:r>
                    </w:p>
                    <w:p w14:paraId="239080EF" w14:textId="77777777" w:rsidR="006C75FC" w:rsidRPr="00DE1975" w:rsidRDefault="006C75FC" w:rsidP="00DE1975">
                      <w:pPr>
                        <w:spacing w:after="0" w:line="240" w:lineRule="auto"/>
                        <w:rPr>
                          <w:rFonts w:ascii="Glypha LT Std" w:hAnsi="Glypha LT Std"/>
                          <w:b/>
                        </w:rPr>
                      </w:pPr>
                      <w:r w:rsidRPr="00DE1975">
                        <w:rPr>
                          <w:rFonts w:ascii="Glypha LT Std" w:hAnsi="Glypha LT Std"/>
                          <w:b/>
                        </w:rPr>
                        <w:t>Approved by:</w:t>
                      </w:r>
                      <w:r w:rsidRPr="00DE1975">
                        <w:rPr>
                          <w:rFonts w:ascii="Glypha LT Std" w:hAnsi="Glypha LT Std"/>
                          <w:b/>
                        </w:rPr>
                        <w:tab/>
                      </w:r>
                      <w:r w:rsidRPr="00DE1975">
                        <w:rPr>
                          <w:rFonts w:ascii="Glypha LT Std" w:hAnsi="Glypha LT Std"/>
                          <w:b/>
                        </w:rPr>
                        <w:tab/>
                      </w:r>
                      <w:r>
                        <w:rPr>
                          <w:rFonts w:ascii="Glypha LT Std" w:hAnsi="Glypha LT Std"/>
                          <w:b/>
                        </w:rPr>
                        <w:t>University Board</w:t>
                      </w:r>
                    </w:p>
                    <w:p w14:paraId="79AF1C93" w14:textId="0F82D62E" w:rsidR="006C75FC" w:rsidRPr="00DE1975" w:rsidRDefault="006C75FC" w:rsidP="00DE1975">
                      <w:pPr>
                        <w:spacing w:after="0" w:line="240" w:lineRule="auto"/>
                        <w:rPr>
                          <w:rFonts w:ascii="Glypha LT Std" w:hAnsi="Glypha LT Std"/>
                          <w:b/>
                        </w:rPr>
                      </w:pPr>
                      <w:r w:rsidRPr="00DE1975">
                        <w:rPr>
                          <w:rFonts w:ascii="Glypha LT Std" w:hAnsi="Glypha LT Std"/>
                          <w:b/>
                        </w:rPr>
                        <w:t>Effective Date:</w:t>
                      </w:r>
                      <w:r w:rsidRPr="00DE1975">
                        <w:rPr>
                          <w:rFonts w:ascii="Glypha LT Std" w:hAnsi="Glypha LT Std"/>
                          <w:b/>
                        </w:rPr>
                        <w:tab/>
                      </w:r>
                      <w:r>
                        <w:rPr>
                          <w:rFonts w:ascii="Glypha LT Std" w:hAnsi="Glypha LT Std"/>
                          <w:b/>
                        </w:rPr>
                        <w:t xml:space="preserve"> 10 July 2021</w:t>
                      </w:r>
                    </w:p>
                    <w:p w14:paraId="4DE825BE" w14:textId="295F6BD8" w:rsidR="006C75FC" w:rsidRPr="00DE1975" w:rsidRDefault="006C75FC" w:rsidP="00DE1975">
                      <w:pPr>
                        <w:spacing w:after="0" w:line="240" w:lineRule="auto"/>
                        <w:rPr>
                          <w:rFonts w:ascii="Glypha LT Std" w:hAnsi="Glypha LT Std"/>
                          <w:b/>
                        </w:rPr>
                      </w:pPr>
                      <w:r w:rsidRPr="00DE1975">
                        <w:rPr>
                          <w:rFonts w:ascii="Glypha LT Std" w:hAnsi="Glypha LT Std"/>
                          <w:b/>
                        </w:rPr>
                        <w:t>Date of last review:</w:t>
                      </w:r>
                      <w:r w:rsidRPr="00DE1975">
                        <w:rPr>
                          <w:rFonts w:ascii="Glypha LT Std" w:hAnsi="Glypha LT Std"/>
                          <w:b/>
                        </w:rPr>
                        <w:tab/>
                      </w:r>
                      <w:r>
                        <w:rPr>
                          <w:rFonts w:ascii="Glypha LT Std" w:hAnsi="Glypha LT Std"/>
                          <w:b/>
                        </w:rPr>
                        <w:tab/>
                        <w:t>[July 2021]</w:t>
                      </w:r>
                    </w:p>
                    <w:p w14:paraId="5DFCCB0E" w14:textId="4CB8FBBC" w:rsidR="006C75FC" w:rsidRPr="00DE1975" w:rsidRDefault="006C75FC" w:rsidP="00DE1975">
                      <w:pPr>
                        <w:spacing w:after="0" w:line="240" w:lineRule="auto"/>
                        <w:rPr>
                          <w:rFonts w:ascii="Glypha LT Std" w:hAnsi="Glypha LT Std"/>
                          <w:b/>
                        </w:rPr>
                      </w:pPr>
                      <w:r w:rsidRPr="00DE1975">
                        <w:rPr>
                          <w:rFonts w:ascii="Glypha LT Std" w:hAnsi="Glypha LT Std"/>
                          <w:b/>
                        </w:rPr>
                        <w:t>Due for review:</w:t>
                      </w:r>
                      <w:r w:rsidRPr="00DE1975">
                        <w:rPr>
                          <w:rFonts w:ascii="Glypha LT Std" w:hAnsi="Glypha LT Std"/>
                          <w:b/>
                        </w:rPr>
                        <w:tab/>
                      </w:r>
                      <w:r w:rsidRPr="00DE1975">
                        <w:rPr>
                          <w:rFonts w:ascii="Glypha LT Std" w:hAnsi="Glypha LT Std"/>
                          <w:b/>
                        </w:rPr>
                        <w:tab/>
                      </w:r>
                      <w:r>
                        <w:rPr>
                          <w:rFonts w:ascii="Glypha LT Std" w:hAnsi="Glypha LT Std"/>
                          <w:b/>
                        </w:rPr>
                        <w:t>[July 2022]</w:t>
                      </w:r>
                    </w:p>
                  </w:txbxContent>
                </v:textbox>
              </v:shape>
            </w:pict>
          </mc:Fallback>
        </mc:AlternateContent>
      </w:r>
    </w:p>
    <w:p w14:paraId="2954FC04" w14:textId="77777777" w:rsidR="00DE1975" w:rsidRPr="009E3B77" w:rsidRDefault="00DE1975" w:rsidP="0088564F">
      <w:pPr>
        <w:rPr>
          <w:rFonts w:ascii="Arial" w:hAnsi="Arial" w:cs="Arial"/>
        </w:rPr>
      </w:pPr>
    </w:p>
    <w:p w14:paraId="3C54DF4C" w14:textId="77777777" w:rsidR="00DE1975" w:rsidRPr="009E3B77" w:rsidRDefault="00DE1975" w:rsidP="0088564F">
      <w:pPr>
        <w:rPr>
          <w:rFonts w:ascii="Arial" w:hAnsi="Arial" w:cs="Arial"/>
        </w:rPr>
      </w:pPr>
    </w:p>
    <w:p w14:paraId="1F074924" w14:textId="77777777" w:rsidR="00DE1975" w:rsidRPr="009E3B77" w:rsidRDefault="00DE1975" w:rsidP="0088564F">
      <w:pPr>
        <w:rPr>
          <w:rFonts w:ascii="Arial" w:hAnsi="Arial" w:cs="Arial"/>
        </w:rPr>
      </w:pPr>
    </w:p>
    <w:p w14:paraId="758DBE72" w14:textId="77777777" w:rsidR="00DE1975" w:rsidRPr="009E3B77" w:rsidRDefault="00DE1975" w:rsidP="0088564F">
      <w:pPr>
        <w:rPr>
          <w:rFonts w:ascii="Arial" w:hAnsi="Arial" w:cs="Arial"/>
        </w:rPr>
      </w:pPr>
    </w:p>
    <w:p w14:paraId="59D0097C" w14:textId="77777777" w:rsidR="00DE1975" w:rsidRPr="009E3B77" w:rsidRDefault="00DE1975" w:rsidP="0088564F">
      <w:pPr>
        <w:rPr>
          <w:rFonts w:ascii="Arial" w:hAnsi="Arial" w:cs="Arial"/>
        </w:rPr>
      </w:pPr>
    </w:p>
    <w:p w14:paraId="1D08AD72" w14:textId="77777777" w:rsidR="00DE1975" w:rsidRPr="009E3B77" w:rsidRDefault="00DE1975" w:rsidP="0088564F">
      <w:pPr>
        <w:pStyle w:val="Header"/>
        <w:widowControl/>
        <w:spacing w:before="120" w:after="120"/>
        <w:rPr>
          <w:rFonts w:ascii="Glypha LT Std" w:hAnsi="Glypha LT Std"/>
          <w:b/>
          <w:sz w:val="22"/>
          <w:szCs w:val="22"/>
        </w:rPr>
      </w:pPr>
    </w:p>
    <w:p w14:paraId="70F2A842" w14:textId="77777777" w:rsidR="002468E3" w:rsidRDefault="002468E3" w:rsidP="0088564F">
      <w:pPr>
        <w:pStyle w:val="Header"/>
        <w:widowControl/>
        <w:spacing w:before="120" w:after="120"/>
        <w:rPr>
          <w:rFonts w:ascii="Glypha LT Std" w:hAnsi="Glypha LT Std"/>
          <w:b/>
          <w:sz w:val="28"/>
        </w:rPr>
      </w:pPr>
    </w:p>
    <w:p w14:paraId="282DCE82" w14:textId="77777777" w:rsidR="00DE1975" w:rsidRPr="009E3B77" w:rsidRDefault="001C770A" w:rsidP="0088564F">
      <w:pPr>
        <w:pStyle w:val="Header"/>
        <w:widowControl/>
        <w:spacing w:before="120" w:after="120"/>
        <w:rPr>
          <w:rFonts w:ascii="Glypha LT Std" w:hAnsi="Glypha LT Std"/>
          <w:b/>
          <w:sz w:val="28"/>
        </w:rPr>
      </w:pPr>
      <w:r w:rsidRPr="009E3B77">
        <w:rPr>
          <w:rFonts w:ascii="Glypha LT Std" w:hAnsi="Glypha LT Std"/>
          <w:b/>
          <w:sz w:val="28"/>
        </w:rPr>
        <w:t>BOURNEMOUTH UNIVERSITY</w:t>
      </w:r>
    </w:p>
    <w:p w14:paraId="005825AD" w14:textId="77777777" w:rsidR="001C770A" w:rsidRPr="009E3B77" w:rsidRDefault="001C770A" w:rsidP="0088564F">
      <w:pPr>
        <w:pStyle w:val="Header"/>
        <w:widowControl/>
        <w:spacing w:before="120" w:after="120"/>
        <w:rPr>
          <w:rFonts w:ascii="Glypha LT Std" w:hAnsi="Glypha LT Std" w:cs="Arial"/>
          <w:b/>
          <w:sz w:val="28"/>
          <w:szCs w:val="28"/>
        </w:rPr>
      </w:pPr>
    </w:p>
    <w:p w14:paraId="50AA0629" w14:textId="77777777" w:rsidR="00DE1975" w:rsidRPr="009E3B77" w:rsidRDefault="00DE1975" w:rsidP="0088564F">
      <w:pPr>
        <w:pStyle w:val="Header"/>
        <w:widowControl/>
        <w:spacing w:before="120" w:after="120"/>
        <w:rPr>
          <w:rFonts w:ascii="Glypha LT Std" w:hAnsi="Glypha LT Std"/>
          <w:b/>
          <w:sz w:val="28"/>
        </w:rPr>
      </w:pPr>
      <w:r w:rsidRPr="009E3B77">
        <w:rPr>
          <w:rFonts w:ascii="Glypha LT Std" w:hAnsi="Glypha LT Std"/>
          <w:b/>
          <w:sz w:val="28"/>
        </w:rPr>
        <w:t>FINANCIAL REGULATIONS</w:t>
      </w:r>
    </w:p>
    <w:p w14:paraId="25BB2219" w14:textId="77777777" w:rsidR="00DE1975" w:rsidRPr="009E3B77" w:rsidRDefault="00DE1975" w:rsidP="0088564F">
      <w:pPr>
        <w:pStyle w:val="Subhead1"/>
        <w:widowControl/>
        <w:spacing w:before="120" w:after="120"/>
        <w:rPr>
          <w:rFonts w:ascii="Glypha LT Std" w:hAnsi="Glypha LT Std" w:cs="Arial"/>
          <w:sz w:val="28"/>
          <w:szCs w:val="28"/>
          <w:lang w:val="fr-FR"/>
        </w:rPr>
      </w:pPr>
    </w:p>
    <w:p w14:paraId="1717DAB9" w14:textId="77777777" w:rsidR="00DE1975" w:rsidRPr="009E3B77" w:rsidRDefault="00DE1975" w:rsidP="0088564F">
      <w:pPr>
        <w:pStyle w:val="Subhead1"/>
        <w:widowControl/>
        <w:spacing w:before="120" w:after="120"/>
        <w:rPr>
          <w:rFonts w:ascii="Glypha LT Std" w:hAnsi="Glypha LT Std" w:cs="Arial"/>
          <w:sz w:val="22"/>
          <w:szCs w:val="22"/>
          <w:lang w:val="fr-FR"/>
        </w:rPr>
      </w:pPr>
    </w:p>
    <w:p w14:paraId="092EA32F" w14:textId="77777777" w:rsidR="00DE1975" w:rsidRPr="009E3B77" w:rsidRDefault="00DE1975" w:rsidP="0088564F">
      <w:pPr>
        <w:pStyle w:val="Subhead1"/>
        <w:widowControl/>
        <w:spacing w:before="120" w:after="120"/>
        <w:rPr>
          <w:rFonts w:ascii="Glypha LT Std" w:hAnsi="Glypha LT Std" w:cs="Arial"/>
          <w:sz w:val="22"/>
          <w:szCs w:val="22"/>
          <w:lang w:val="fr-FR"/>
        </w:rPr>
      </w:pPr>
    </w:p>
    <w:p w14:paraId="5D36E97C" w14:textId="77777777" w:rsidR="00DE1975" w:rsidRPr="009E3B77" w:rsidRDefault="00DE1975" w:rsidP="0088564F">
      <w:pPr>
        <w:rPr>
          <w:rFonts w:ascii="Glypha LT Std" w:eastAsia="Times New Roman" w:hAnsi="Glypha LT Std" w:cs="Arial"/>
          <w:b/>
          <w:lang w:val="fr-FR"/>
        </w:rPr>
      </w:pPr>
      <w:r w:rsidRPr="009E3B77">
        <w:rPr>
          <w:rFonts w:ascii="Glypha LT Std" w:hAnsi="Glypha LT Std" w:cs="Arial"/>
          <w:lang w:val="fr-FR"/>
        </w:rPr>
        <w:br w:type="page"/>
      </w:r>
    </w:p>
    <w:p w14:paraId="1EA828B8" w14:textId="77777777" w:rsidR="00DE1975" w:rsidRDefault="00DE1975" w:rsidP="004C7552">
      <w:pPr>
        <w:pStyle w:val="Subhead1"/>
        <w:widowControl/>
        <w:spacing w:before="120" w:after="120"/>
        <w:rPr>
          <w:rFonts w:ascii="Glypha LT Std" w:hAnsi="Glypha LT Std" w:cs="Arial"/>
          <w:sz w:val="28"/>
          <w:szCs w:val="22"/>
          <w:lang w:val="fr-FR"/>
        </w:rPr>
      </w:pPr>
      <w:bookmarkStart w:id="1" w:name="CONTENTSPAGE"/>
      <w:bookmarkEnd w:id="1"/>
      <w:r w:rsidRPr="003029B2">
        <w:rPr>
          <w:rFonts w:ascii="Glypha LT Std" w:hAnsi="Glypha LT Std" w:cs="Arial"/>
          <w:sz w:val="28"/>
          <w:szCs w:val="22"/>
          <w:lang w:val="fr-FR"/>
        </w:rPr>
        <w:lastRenderedPageBreak/>
        <w:t>CONTENTS</w:t>
      </w:r>
    </w:p>
    <w:p w14:paraId="342ED92F" w14:textId="77777777" w:rsidR="004C7552" w:rsidRPr="004C7552" w:rsidRDefault="004C7552" w:rsidP="004C7552">
      <w:pPr>
        <w:pStyle w:val="Subhead1"/>
        <w:widowControl/>
        <w:spacing w:before="120" w:after="120"/>
        <w:rPr>
          <w:rFonts w:ascii="Glypha LT Std" w:hAnsi="Glypha LT Std" w:cs="Arial"/>
          <w:sz w:val="28"/>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796"/>
        <w:gridCol w:w="623"/>
      </w:tblGrid>
      <w:tr w:rsidR="00F12128" w:rsidRPr="009E3B77" w14:paraId="73E7BA25" w14:textId="77777777" w:rsidTr="00595E5F">
        <w:tc>
          <w:tcPr>
            <w:tcW w:w="817" w:type="dxa"/>
          </w:tcPr>
          <w:p w14:paraId="044EBEB6" w14:textId="77777777" w:rsidR="00F12128" w:rsidRPr="000B7D63" w:rsidRDefault="00595E5F" w:rsidP="0088564F">
            <w:pPr>
              <w:rPr>
                <w:rFonts w:ascii="Glypha LT Std" w:hAnsi="Glypha LT Std" w:cs="Arial"/>
                <w:b/>
                <w:sz w:val="20"/>
              </w:rPr>
            </w:pPr>
            <w:bookmarkStart w:id="2" w:name="_Hlk400625623"/>
            <w:r w:rsidRPr="000B7D63">
              <w:rPr>
                <w:rFonts w:ascii="Glypha LT Std" w:hAnsi="Glypha LT Std" w:cs="Arial"/>
                <w:b/>
                <w:sz w:val="20"/>
              </w:rPr>
              <w:t>1.</w:t>
            </w:r>
          </w:p>
        </w:tc>
        <w:tc>
          <w:tcPr>
            <w:tcW w:w="7796" w:type="dxa"/>
          </w:tcPr>
          <w:p w14:paraId="5BF70F67" w14:textId="77777777" w:rsidR="00A938BB" w:rsidRPr="000B7D63" w:rsidRDefault="00CD7642" w:rsidP="00A938BB">
            <w:pPr>
              <w:spacing w:after="200" w:line="276" w:lineRule="auto"/>
              <w:rPr>
                <w:rFonts w:ascii="Glypha LT Std" w:hAnsi="Glypha LT Std" w:cs="Arial"/>
                <w:b/>
                <w:color w:val="0000FF"/>
                <w:sz w:val="20"/>
                <w:u w:val="single"/>
              </w:rPr>
            </w:pPr>
            <w:hyperlink w:anchor="Background" w:history="1">
              <w:r w:rsidR="00595E5F" w:rsidRPr="000B7D63">
                <w:rPr>
                  <w:rStyle w:val="Hyperlink"/>
                  <w:rFonts w:ascii="Glypha LT Std" w:hAnsi="Glypha LT Std" w:cs="Arial"/>
                  <w:b/>
                  <w:sz w:val="20"/>
                </w:rPr>
                <w:t>BACKGROUND AND PURPOSE</w:t>
              </w:r>
            </w:hyperlink>
          </w:p>
        </w:tc>
        <w:tc>
          <w:tcPr>
            <w:tcW w:w="623" w:type="dxa"/>
          </w:tcPr>
          <w:p w14:paraId="3016C09B" w14:textId="77777777" w:rsidR="004F6E81" w:rsidRPr="009E3B77" w:rsidRDefault="004F6E81" w:rsidP="004F6E81">
            <w:pPr>
              <w:jc w:val="right"/>
              <w:rPr>
                <w:rFonts w:ascii="Glypha LT Std" w:hAnsi="Glypha LT Std" w:cs="Arial"/>
                <w:b/>
              </w:rPr>
            </w:pPr>
          </w:p>
        </w:tc>
      </w:tr>
      <w:tr w:rsidR="00F12128" w:rsidRPr="009E3B77" w14:paraId="234AE3DB" w14:textId="77777777" w:rsidTr="00595E5F">
        <w:tc>
          <w:tcPr>
            <w:tcW w:w="817" w:type="dxa"/>
          </w:tcPr>
          <w:p w14:paraId="1BDD145B" w14:textId="77777777" w:rsidR="00F12128" w:rsidRPr="000B7D63" w:rsidRDefault="00595E5F" w:rsidP="0088564F">
            <w:pPr>
              <w:spacing w:after="200" w:line="276" w:lineRule="auto"/>
              <w:rPr>
                <w:rFonts w:ascii="Glypha LT Std" w:hAnsi="Glypha LT Std" w:cs="Arial"/>
                <w:b/>
                <w:sz w:val="20"/>
              </w:rPr>
            </w:pPr>
            <w:r w:rsidRPr="000B7D63">
              <w:rPr>
                <w:rFonts w:ascii="Glypha LT Std" w:hAnsi="Glypha LT Std" w:cs="Arial"/>
                <w:b/>
                <w:sz w:val="20"/>
              </w:rPr>
              <w:t>2.</w:t>
            </w:r>
          </w:p>
        </w:tc>
        <w:tc>
          <w:tcPr>
            <w:tcW w:w="7796" w:type="dxa"/>
          </w:tcPr>
          <w:p w14:paraId="0B62A4BA" w14:textId="77777777" w:rsidR="00F12128" w:rsidRPr="000B7D63" w:rsidRDefault="00CD7642" w:rsidP="0088564F">
            <w:pPr>
              <w:spacing w:after="200" w:line="276" w:lineRule="auto"/>
              <w:rPr>
                <w:rFonts w:ascii="Glypha LT Std" w:hAnsi="Glypha LT Std" w:cs="Arial"/>
                <w:b/>
                <w:sz w:val="20"/>
              </w:rPr>
            </w:pPr>
            <w:hyperlink w:anchor="Status" w:history="1">
              <w:r w:rsidR="00595E5F" w:rsidRPr="000B7D63">
                <w:rPr>
                  <w:rStyle w:val="Hyperlink"/>
                  <w:rFonts w:ascii="Glypha LT Std" w:hAnsi="Glypha LT Std" w:cs="Arial"/>
                  <w:b/>
                  <w:sz w:val="20"/>
                </w:rPr>
                <w:t>STATUS OF FINANCIAL REGULATIONS</w:t>
              </w:r>
            </w:hyperlink>
          </w:p>
        </w:tc>
        <w:tc>
          <w:tcPr>
            <w:tcW w:w="623" w:type="dxa"/>
          </w:tcPr>
          <w:p w14:paraId="625639DA" w14:textId="77777777" w:rsidR="00595E5F" w:rsidRPr="009E3B77" w:rsidRDefault="00595E5F" w:rsidP="004F6E81">
            <w:pPr>
              <w:jc w:val="right"/>
              <w:rPr>
                <w:rFonts w:ascii="Glypha LT Std" w:hAnsi="Glypha LT Std" w:cs="Arial"/>
                <w:b/>
              </w:rPr>
            </w:pPr>
          </w:p>
          <w:p w14:paraId="20F64893" w14:textId="77777777" w:rsidR="004F6E81" w:rsidRPr="009E3B77" w:rsidRDefault="004F6E81" w:rsidP="004F6E81">
            <w:pPr>
              <w:jc w:val="right"/>
              <w:rPr>
                <w:rFonts w:ascii="Glypha LT Std" w:hAnsi="Glypha LT Std" w:cs="Arial"/>
                <w:b/>
              </w:rPr>
            </w:pPr>
          </w:p>
        </w:tc>
      </w:tr>
      <w:tr w:rsidR="00F12128" w:rsidRPr="009E3B77" w14:paraId="44963D19" w14:textId="77777777" w:rsidTr="00595E5F">
        <w:tc>
          <w:tcPr>
            <w:tcW w:w="817" w:type="dxa"/>
          </w:tcPr>
          <w:p w14:paraId="0B1401BC" w14:textId="77777777" w:rsidR="000B7D63" w:rsidRPr="000B7D63" w:rsidRDefault="000B7D63" w:rsidP="0088564F">
            <w:pPr>
              <w:spacing w:after="200" w:line="276" w:lineRule="auto"/>
              <w:rPr>
                <w:rFonts w:ascii="Glypha LT Std" w:hAnsi="Glypha LT Std" w:cs="Arial"/>
                <w:b/>
                <w:sz w:val="20"/>
              </w:rPr>
            </w:pPr>
            <w:r>
              <w:rPr>
                <w:rFonts w:ascii="Glypha LT Std" w:hAnsi="Glypha LT Std" w:cs="Arial"/>
                <w:b/>
                <w:sz w:val="20"/>
              </w:rPr>
              <w:t>3.</w:t>
            </w:r>
          </w:p>
        </w:tc>
        <w:tc>
          <w:tcPr>
            <w:tcW w:w="7796" w:type="dxa"/>
          </w:tcPr>
          <w:p w14:paraId="19932D1E" w14:textId="77777777" w:rsidR="00F12128" w:rsidRDefault="00CD7642" w:rsidP="00156F9A">
            <w:pPr>
              <w:rPr>
                <w:rStyle w:val="Hyperlink"/>
                <w:rFonts w:ascii="Glypha LT Std" w:hAnsi="Glypha LT Std" w:cs="Arial"/>
                <w:b/>
                <w:sz w:val="20"/>
              </w:rPr>
            </w:pPr>
            <w:hyperlink w:anchor="Corporate" w:history="1">
              <w:r w:rsidR="00595E5F" w:rsidRPr="000B7D63">
                <w:rPr>
                  <w:rStyle w:val="Hyperlink"/>
                  <w:rFonts w:ascii="Glypha LT Std" w:hAnsi="Glypha LT Std" w:cs="Arial"/>
                  <w:b/>
                  <w:sz w:val="20"/>
                </w:rPr>
                <w:t>CORPORATE GOVERNANCE</w:t>
              </w:r>
            </w:hyperlink>
          </w:p>
          <w:p w14:paraId="3E3684A2" w14:textId="77777777" w:rsidR="000B7D63" w:rsidRPr="000B7D63" w:rsidRDefault="000B7D63" w:rsidP="00156F9A">
            <w:pPr>
              <w:rPr>
                <w:rStyle w:val="Hyperlink"/>
                <w:rFonts w:ascii="Glypha LT Std" w:hAnsi="Glypha LT Std" w:cs="Arial"/>
                <w:b/>
                <w:sz w:val="20"/>
              </w:rPr>
            </w:pPr>
          </w:p>
          <w:p w14:paraId="4C8AFF30" w14:textId="77777777" w:rsidR="00A938BB" w:rsidRPr="000B7D63" w:rsidRDefault="00CA36EB" w:rsidP="000B7D63">
            <w:pPr>
              <w:pStyle w:val="ListParagraph"/>
              <w:numPr>
                <w:ilvl w:val="0"/>
                <w:numId w:val="26"/>
              </w:numPr>
              <w:rPr>
                <w:rFonts w:ascii="Glypha LT Std" w:hAnsi="Glypha LT Std" w:cs="Arial"/>
                <w:b/>
                <w:sz w:val="20"/>
              </w:rPr>
            </w:pPr>
            <w:r w:rsidRPr="000B7D63">
              <w:rPr>
                <w:rFonts w:ascii="Glypha LT Std" w:hAnsi="Glypha LT Std" w:cs="Arial"/>
                <w:b/>
                <w:sz w:val="20"/>
              </w:rPr>
              <w:tab/>
            </w:r>
            <w:hyperlink w:anchor="threepoint1" w:history="1">
              <w:r w:rsidRPr="000B7D63">
                <w:rPr>
                  <w:rStyle w:val="Hyperlink"/>
                  <w:rFonts w:ascii="Glypha LT Std" w:hAnsi="Glypha LT Std" w:cs="Arial"/>
                  <w:b/>
                  <w:sz w:val="20"/>
                </w:rPr>
                <w:t>The University Board</w:t>
              </w:r>
            </w:hyperlink>
          </w:p>
          <w:p w14:paraId="0B6CA118" w14:textId="77777777" w:rsidR="00CA36EB" w:rsidRPr="000B7D63" w:rsidRDefault="00CA36EB" w:rsidP="000B7D63">
            <w:pPr>
              <w:pStyle w:val="ListParagraph"/>
              <w:numPr>
                <w:ilvl w:val="1"/>
                <w:numId w:val="28"/>
              </w:numPr>
              <w:rPr>
                <w:rFonts w:ascii="Glypha LT Std" w:hAnsi="Glypha LT Std" w:cs="Arial"/>
                <w:b/>
                <w:sz w:val="20"/>
              </w:rPr>
            </w:pPr>
            <w:r w:rsidRPr="000B7D63">
              <w:rPr>
                <w:rFonts w:ascii="Glypha LT Std" w:hAnsi="Glypha LT Std" w:cs="Arial"/>
                <w:b/>
                <w:sz w:val="20"/>
              </w:rPr>
              <w:tab/>
            </w:r>
            <w:hyperlink w:anchor="threepoint2" w:history="1">
              <w:r w:rsidRPr="000B7D63">
                <w:rPr>
                  <w:rStyle w:val="Hyperlink"/>
                  <w:rFonts w:ascii="Glypha LT Std" w:hAnsi="Glypha LT Std" w:cs="Arial"/>
                  <w:b/>
                  <w:sz w:val="20"/>
                </w:rPr>
                <w:t>Accountable Officer</w:t>
              </w:r>
            </w:hyperlink>
          </w:p>
          <w:p w14:paraId="616CC239" w14:textId="77777777" w:rsidR="00CA36EB" w:rsidRPr="000B7D63" w:rsidRDefault="00CA36EB" w:rsidP="000B7D63">
            <w:pPr>
              <w:pStyle w:val="ListParagraph"/>
              <w:numPr>
                <w:ilvl w:val="1"/>
                <w:numId w:val="28"/>
              </w:numPr>
              <w:rPr>
                <w:rFonts w:ascii="Glypha LT Std" w:hAnsi="Glypha LT Std" w:cs="Arial"/>
                <w:b/>
                <w:sz w:val="20"/>
              </w:rPr>
            </w:pPr>
            <w:r w:rsidRPr="000B7D63">
              <w:rPr>
                <w:rFonts w:ascii="Glypha LT Std" w:hAnsi="Glypha LT Std" w:cs="Arial"/>
                <w:b/>
                <w:sz w:val="20"/>
              </w:rPr>
              <w:tab/>
            </w:r>
            <w:hyperlink w:anchor="threepoint3" w:history="1">
              <w:r w:rsidRPr="000B7D63">
                <w:rPr>
                  <w:rStyle w:val="Hyperlink"/>
                  <w:rFonts w:ascii="Glypha LT Std" w:hAnsi="Glypha LT Std" w:cs="Arial"/>
                  <w:b/>
                  <w:sz w:val="20"/>
                </w:rPr>
                <w:t>Committee Structure</w:t>
              </w:r>
            </w:hyperlink>
          </w:p>
          <w:p w14:paraId="246400DD" w14:textId="77777777" w:rsidR="00CA36EB" w:rsidRPr="000B7D63" w:rsidRDefault="00CA36EB" w:rsidP="000B7D63">
            <w:pPr>
              <w:pStyle w:val="ListParagraph"/>
              <w:numPr>
                <w:ilvl w:val="1"/>
                <w:numId w:val="28"/>
              </w:numPr>
              <w:rPr>
                <w:rFonts w:ascii="Glypha LT Std" w:hAnsi="Glypha LT Std" w:cs="Arial"/>
                <w:b/>
                <w:sz w:val="20"/>
              </w:rPr>
            </w:pPr>
            <w:r w:rsidRPr="000B7D63">
              <w:rPr>
                <w:rFonts w:ascii="Glypha LT Std" w:hAnsi="Glypha LT Std" w:cs="Arial"/>
                <w:b/>
                <w:sz w:val="20"/>
              </w:rPr>
              <w:tab/>
            </w:r>
            <w:hyperlink w:anchor="threepoint4" w:history="1">
              <w:r w:rsidRPr="000B7D63">
                <w:rPr>
                  <w:rStyle w:val="Hyperlink"/>
                  <w:rFonts w:ascii="Glypha LT Std" w:hAnsi="Glypha LT Std" w:cs="Arial"/>
                  <w:b/>
                  <w:sz w:val="20"/>
                </w:rPr>
                <w:t>Responsibilities</w:t>
              </w:r>
            </w:hyperlink>
          </w:p>
          <w:p w14:paraId="2B81F74D" w14:textId="089EE867" w:rsidR="00CA36EB" w:rsidRPr="000B7D63" w:rsidRDefault="00CA36EB" w:rsidP="002468E3">
            <w:pPr>
              <w:pStyle w:val="ListParagraph"/>
              <w:numPr>
                <w:ilvl w:val="2"/>
                <w:numId w:val="28"/>
              </w:numPr>
              <w:tabs>
                <w:tab w:val="left" w:pos="1168"/>
              </w:tabs>
              <w:rPr>
                <w:rFonts w:ascii="Glypha LT Std" w:hAnsi="Glypha LT Std" w:cs="Arial"/>
                <w:b/>
                <w:sz w:val="20"/>
              </w:rPr>
            </w:pPr>
            <w:r w:rsidRPr="000B7D63">
              <w:rPr>
                <w:rFonts w:ascii="Glypha LT Std" w:hAnsi="Glypha LT Std" w:cs="Arial"/>
                <w:b/>
                <w:sz w:val="20"/>
              </w:rPr>
              <w:tab/>
            </w:r>
            <w:hyperlink w:anchor="threepoint4point1" w:history="1">
              <w:r w:rsidRPr="000B7D63">
                <w:rPr>
                  <w:rStyle w:val="Hyperlink"/>
                  <w:rFonts w:ascii="Glypha LT Std" w:hAnsi="Glypha LT Std" w:cs="Arial"/>
                  <w:b/>
                  <w:sz w:val="20"/>
                </w:rPr>
                <w:t>Finance</w:t>
              </w:r>
              <w:r w:rsidR="00C16700">
                <w:rPr>
                  <w:rStyle w:val="Hyperlink"/>
                  <w:rFonts w:ascii="Glypha LT Std" w:hAnsi="Glypha LT Std" w:cs="Arial"/>
                  <w:b/>
                  <w:sz w:val="20"/>
                </w:rPr>
                <w:t xml:space="preserve"> Director</w:t>
              </w:r>
            </w:hyperlink>
          </w:p>
          <w:p w14:paraId="33F916B8" w14:textId="4DD40537" w:rsidR="00CA36EB" w:rsidRPr="000B7D63" w:rsidRDefault="00CA36EB" w:rsidP="002468E3">
            <w:pPr>
              <w:pStyle w:val="ListParagraph"/>
              <w:numPr>
                <w:ilvl w:val="2"/>
                <w:numId w:val="28"/>
              </w:numPr>
              <w:tabs>
                <w:tab w:val="left" w:pos="1168"/>
              </w:tabs>
              <w:rPr>
                <w:rFonts w:ascii="Glypha LT Std" w:hAnsi="Glypha LT Std" w:cs="Arial"/>
                <w:b/>
                <w:sz w:val="20"/>
              </w:rPr>
            </w:pPr>
            <w:r w:rsidRPr="000B7D63">
              <w:rPr>
                <w:rFonts w:ascii="Glypha LT Std" w:hAnsi="Glypha LT Std" w:cs="Arial"/>
                <w:b/>
                <w:sz w:val="20"/>
              </w:rPr>
              <w:tab/>
            </w:r>
            <w:hyperlink w:anchor="threepoint4point2" w:history="1">
              <w:r w:rsidR="00F27AE8" w:rsidRPr="009C7412">
                <w:rPr>
                  <w:rStyle w:val="Hyperlink"/>
                  <w:rFonts w:ascii="Glypha LT Std" w:hAnsi="Glypha LT Std" w:cs="Arial"/>
                  <w:b/>
                  <w:sz w:val="20"/>
                </w:rPr>
                <w:t xml:space="preserve">Executive </w:t>
              </w:r>
              <w:r w:rsidRPr="009C7412">
                <w:rPr>
                  <w:rStyle w:val="Hyperlink"/>
                  <w:rFonts w:ascii="Glypha LT Std" w:hAnsi="Glypha LT Std" w:cs="Arial"/>
                  <w:b/>
                  <w:sz w:val="20"/>
                </w:rPr>
                <w:t>Deans, Directors &amp; Heads of Professional Services</w:t>
              </w:r>
            </w:hyperlink>
          </w:p>
          <w:p w14:paraId="75E97133" w14:textId="77777777" w:rsidR="00CA36EB" w:rsidRPr="000B7D63" w:rsidRDefault="00CA36EB" w:rsidP="002468E3">
            <w:pPr>
              <w:pStyle w:val="ListParagraph"/>
              <w:numPr>
                <w:ilvl w:val="2"/>
                <w:numId w:val="28"/>
              </w:numPr>
              <w:tabs>
                <w:tab w:val="left" w:pos="1168"/>
              </w:tabs>
              <w:rPr>
                <w:rFonts w:ascii="Glypha LT Std" w:hAnsi="Glypha LT Std" w:cs="Arial"/>
                <w:b/>
                <w:sz w:val="20"/>
              </w:rPr>
            </w:pPr>
            <w:r w:rsidRPr="000B7D63">
              <w:rPr>
                <w:rFonts w:ascii="Glypha LT Std" w:hAnsi="Glypha LT Std" w:cs="Arial"/>
                <w:b/>
                <w:sz w:val="20"/>
              </w:rPr>
              <w:tab/>
            </w:r>
            <w:hyperlink w:anchor="threepoint4point3" w:history="1">
              <w:r w:rsidRPr="000B7D63">
                <w:rPr>
                  <w:rStyle w:val="Hyperlink"/>
                  <w:rFonts w:ascii="Glypha LT Std" w:hAnsi="Glypha LT Std" w:cs="Arial"/>
                  <w:b/>
                  <w:sz w:val="20"/>
                </w:rPr>
                <w:t>All Members of Staff</w:t>
              </w:r>
            </w:hyperlink>
          </w:p>
          <w:p w14:paraId="17A8A1FF" w14:textId="77777777" w:rsidR="00CA36EB" w:rsidRPr="000B7D63" w:rsidRDefault="00CA36EB" w:rsidP="000B7D63">
            <w:pPr>
              <w:pStyle w:val="ListParagraph"/>
              <w:numPr>
                <w:ilvl w:val="1"/>
                <w:numId w:val="28"/>
              </w:numPr>
              <w:rPr>
                <w:rFonts w:ascii="Glypha LT Std" w:hAnsi="Glypha LT Std" w:cs="Arial"/>
                <w:b/>
                <w:sz w:val="20"/>
              </w:rPr>
            </w:pPr>
            <w:r w:rsidRPr="000B7D63">
              <w:rPr>
                <w:rFonts w:ascii="Glypha LT Std" w:hAnsi="Glypha LT Std" w:cs="Arial"/>
                <w:b/>
                <w:sz w:val="20"/>
              </w:rPr>
              <w:tab/>
            </w:r>
            <w:hyperlink w:anchor="threepoint5" w:history="1">
              <w:r w:rsidRPr="000B7D63">
                <w:rPr>
                  <w:rStyle w:val="Hyperlink"/>
                  <w:rFonts w:ascii="Glypha LT Std" w:hAnsi="Glypha LT Std" w:cs="Arial"/>
                  <w:b/>
                  <w:sz w:val="20"/>
                </w:rPr>
                <w:t>Risk Management</w:t>
              </w:r>
            </w:hyperlink>
          </w:p>
          <w:p w14:paraId="3B5B7FD7" w14:textId="77777777" w:rsidR="00CA36EB" w:rsidRPr="000B7D63" w:rsidRDefault="00CA36EB" w:rsidP="000B7D63">
            <w:pPr>
              <w:pStyle w:val="ListParagraph"/>
              <w:numPr>
                <w:ilvl w:val="1"/>
                <w:numId w:val="28"/>
              </w:numPr>
              <w:rPr>
                <w:rFonts w:ascii="Glypha LT Std" w:hAnsi="Glypha LT Std" w:cs="Arial"/>
                <w:b/>
                <w:sz w:val="20"/>
              </w:rPr>
            </w:pPr>
            <w:r w:rsidRPr="000B7D63">
              <w:rPr>
                <w:rFonts w:ascii="Glypha LT Std" w:hAnsi="Glypha LT Std" w:cs="Arial"/>
                <w:b/>
                <w:sz w:val="20"/>
              </w:rPr>
              <w:tab/>
            </w:r>
            <w:hyperlink w:anchor="threepoint6" w:history="1">
              <w:r w:rsidRPr="000B7D63">
                <w:rPr>
                  <w:rStyle w:val="Hyperlink"/>
                  <w:rFonts w:ascii="Glypha LT Std" w:hAnsi="Glypha LT Std" w:cs="Arial"/>
                  <w:b/>
                  <w:sz w:val="20"/>
                </w:rPr>
                <w:t xml:space="preserve">Whistleblowing (Disclosure in the Public Interest) Policy &amp; </w:t>
              </w:r>
              <w:r w:rsidRPr="000B7D63">
                <w:rPr>
                  <w:rStyle w:val="Hyperlink"/>
                  <w:rFonts w:ascii="Glypha LT Std" w:hAnsi="Glypha LT Std" w:cs="Arial"/>
                  <w:b/>
                  <w:sz w:val="20"/>
                  <w:u w:val="none"/>
                </w:rPr>
                <w:tab/>
              </w:r>
              <w:r w:rsidRPr="000B7D63">
                <w:rPr>
                  <w:rStyle w:val="Hyperlink"/>
                  <w:rFonts w:ascii="Glypha LT Std" w:hAnsi="Glypha LT Std" w:cs="Arial"/>
                  <w:b/>
                  <w:sz w:val="20"/>
                </w:rPr>
                <w:t>Procedures</w:t>
              </w:r>
            </w:hyperlink>
          </w:p>
          <w:p w14:paraId="40442A88" w14:textId="77777777" w:rsidR="00CA36EB" w:rsidRPr="000B7D63" w:rsidRDefault="00CA36EB" w:rsidP="000B7D63">
            <w:pPr>
              <w:pStyle w:val="ListParagraph"/>
              <w:numPr>
                <w:ilvl w:val="1"/>
                <w:numId w:val="28"/>
              </w:numPr>
              <w:rPr>
                <w:rFonts w:ascii="Glypha LT Std" w:hAnsi="Glypha LT Std" w:cs="Arial"/>
                <w:b/>
                <w:sz w:val="20"/>
              </w:rPr>
            </w:pPr>
            <w:r w:rsidRPr="000B7D63">
              <w:rPr>
                <w:rFonts w:ascii="Glypha LT Std" w:hAnsi="Glypha LT Std" w:cs="Arial"/>
                <w:b/>
                <w:sz w:val="20"/>
              </w:rPr>
              <w:tab/>
            </w:r>
            <w:hyperlink w:anchor="threepoint7" w:history="1">
              <w:r w:rsidRPr="000B7D63">
                <w:rPr>
                  <w:rStyle w:val="Hyperlink"/>
                  <w:rFonts w:ascii="Glypha LT Std" w:hAnsi="Glypha LT Std" w:cs="Arial"/>
                  <w:b/>
                  <w:sz w:val="20"/>
                </w:rPr>
                <w:t>Code of Conduct</w:t>
              </w:r>
            </w:hyperlink>
          </w:p>
          <w:p w14:paraId="12206B91" w14:textId="77777777" w:rsidR="00CA36EB" w:rsidRPr="000B7D63" w:rsidRDefault="00CA36EB" w:rsidP="000B7D63">
            <w:pPr>
              <w:pStyle w:val="ListParagraph"/>
              <w:numPr>
                <w:ilvl w:val="1"/>
                <w:numId w:val="28"/>
              </w:numPr>
              <w:rPr>
                <w:rFonts w:ascii="Glypha LT Std" w:hAnsi="Glypha LT Std" w:cs="Arial"/>
                <w:b/>
                <w:sz w:val="20"/>
              </w:rPr>
            </w:pPr>
            <w:r w:rsidRPr="000B7D63">
              <w:rPr>
                <w:rFonts w:ascii="Glypha LT Std" w:hAnsi="Glypha LT Std" w:cs="Arial"/>
                <w:b/>
                <w:sz w:val="20"/>
              </w:rPr>
              <w:tab/>
            </w:r>
            <w:hyperlink w:anchor="threepoint8" w:history="1">
              <w:r w:rsidRPr="000B7D63">
                <w:rPr>
                  <w:rStyle w:val="Hyperlink"/>
                  <w:rFonts w:ascii="Glypha LT Std" w:hAnsi="Glypha LT Std" w:cs="Arial"/>
                  <w:b/>
                  <w:sz w:val="20"/>
                </w:rPr>
                <w:t>Conflicts of Interest</w:t>
              </w:r>
            </w:hyperlink>
          </w:p>
          <w:p w14:paraId="00CB4A15" w14:textId="77777777" w:rsidR="00CA36EB" w:rsidRPr="000B7D63" w:rsidRDefault="00CA36EB" w:rsidP="000B7D63">
            <w:pPr>
              <w:pStyle w:val="ListParagraph"/>
              <w:numPr>
                <w:ilvl w:val="1"/>
                <w:numId w:val="28"/>
              </w:numPr>
              <w:rPr>
                <w:rFonts w:ascii="Glypha LT Std" w:hAnsi="Glypha LT Std" w:cs="Arial"/>
                <w:b/>
                <w:sz w:val="20"/>
              </w:rPr>
            </w:pPr>
            <w:r w:rsidRPr="000B7D63">
              <w:rPr>
                <w:rFonts w:ascii="Glypha LT Std" w:hAnsi="Glypha LT Std" w:cs="Arial"/>
                <w:b/>
                <w:sz w:val="20"/>
              </w:rPr>
              <w:tab/>
            </w:r>
            <w:hyperlink w:anchor="threepoint9" w:history="1">
              <w:r w:rsidRPr="000B7D63">
                <w:rPr>
                  <w:rStyle w:val="Hyperlink"/>
                  <w:rFonts w:ascii="Glypha LT Std" w:hAnsi="Glypha LT Std" w:cs="Arial"/>
                  <w:b/>
                  <w:sz w:val="20"/>
                </w:rPr>
                <w:t>Anti-bribery Policy &amp; Procedures</w:t>
              </w:r>
            </w:hyperlink>
          </w:p>
          <w:p w14:paraId="11E5C825" w14:textId="77777777" w:rsidR="00CA36EB" w:rsidRPr="000B7D63" w:rsidRDefault="00CD7642" w:rsidP="000B7D63">
            <w:pPr>
              <w:pStyle w:val="ListParagraph"/>
              <w:numPr>
                <w:ilvl w:val="1"/>
                <w:numId w:val="28"/>
              </w:numPr>
              <w:rPr>
                <w:rFonts w:ascii="Glypha LT Std" w:hAnsi="Glypha LT Std" w:cs="Arial"/>
                <w:b/>
                <w:sz w:val="20"/>
              </w:rPr>
            </w:pPr>
            <w:hyperlink w:anchor="threepoint10" w:history="1">
              <w:r w:rsidR="00CA36EB" w:rsidRPr="000B7D63">
                <w:rPr>
                  <w:rStyle w:val="Hyperlink"/>
                  <w:rFonts w:ascii="Glypha LT Std" w:hAnsi="Glypha LT Std" w:cs="Arial"/>
                  <w:b/>
                  <w:sz w:val="20"/>
                </w:rPr>
                <w:t>Freedom of Information Act</w:t>
              </w:r>
            </w:hyperlink>
          </w:p>
          <w:p w14:paraId="373BF5FB" w14:textId="77777777" w:rsidR="00CA36EB" w:rsidRPr="000B7D63" w:rsidRDefault="00CA36EB" w:rsidP="00CA36EB">
            <w:pPr>
              <w:pStyle w:val="ListParagraph"/>
              <w:ind w:left="360"/>
              <w:rPr>
                <w:rFonts w:ascii="Glypha LT Std" w:hAnsi="Glypha LT Std" w:cs="Arial"/>
                <w:b/>
                <w:sz w:val="20"/>
              </w:rPr>
            </w:pPr>
          </w:p>
        </w:tc>
        <w:tc>
          <w:tcPr>
            <w:tcW w:w="623" w:type="dxa"/>
          </w:tcPr>
          <w:p w14:paraId="1258688E" w14:textId="77777777" w:rsidR="00595E5F" w:rsidRPr="009E3B77" w:rsidRDefault="00595E5F" w:rsidP="004F6E81">
            <w:pPr>
              <w:jc w:val="right"/>
              <w:rPr>
                <w:rFonts w:ascii="Glypha LT Std" w:hAnsi="Glypha LT Std" w:cs="Arial"/>
                <w:b/>
              </w:rPr>
            </w:pPr>
          </w:p>
          <w:p w14:paraId="64AFBA98" w14:textId="77777777" w:rsidR="004F6E81" w:rsidRPr="009E3B77" w:rsidRDefault="004F6E81" w:rsidP="004F6E81">
            <w:pPr>
              <w:jc w:val="right"/>
              <w:rPr>
                <w:rFonts w:ascii="Glypha LT Std" w:hAnsi="Glypha LT Std" w:cs="Arial"/>
                <w:b/>
              </w:rPr>
            </w:pPr>
          </w:p>
        </w:tc>
      </w:tr>
      <w:tr w:rsidR="00F12128" w:rsidRPr="009E3B77" w14:paraId="7D7A4DFC" w14:textId="77777777" w:rsidTr="00595E5F">
        <w:tc>
          <w:tcPr>
            <w:tcW w:w="817" w:type="dxa"/>
          </w:tcPr>
          <w:p w14:paraId="52B2C6CA" w14:textId="77777777" w:rsidR="00F12128" w:rsidRPr="000B7D63" w:rsidRDefault="000B7D63" w:rsidP="0088564F">
            <w:pPr>
              <w:spacing w:after="200" w:line="276" w:lineRule="auto"/>
              <w:rPr>
                <w:rFonts w:ascii="Glypha LT Std" w:hAnsi="Glypha LT Std" w:cs="Arial"/>
                <w:b/>
                <w:sz w:val="20"/>
              </w:rPr>
            </w:pPr>
            <w:r>
              <w:rPr>
                <w:rFonts w:ascii="Glypha LT Std" w:hAnsi="Glypha LT Std" w:cs="Arial"/>
                <w:b/>
                <w:sz w:val="20"/>
              </w:rPr>
              <w:t>4.</w:t>
            </w:r>
          </w:p>
        </w:tc>
        <w:tc>
          <w:tcPr>
            <w:tcW w:w="7796" w:type="dxa"/>
          </w:tcPr>
          <w:p w14:paraId="2F812400" w14:textId="77777777" w:rsidR="00595E5F" w:rsidRDefault="00CD7642" w:rsidP="00156F9A">
            <w:pPr>
              <w:rPr>
                <w:rStyle w:val="Hyperlink"/>
                <w:rFonts w:ascii="Glypha LT Std" w:hAnsi="Glypha LT Std" w:cs="Arial"/>
                <w:b/>
                <w:sz w:val="20"/>
              </w:rPr>
            </w:pPr>
            <w:hyperlink w:anchor="Financial" w:history="1">
              <w:r w:rsidR="00595E5F" w:rsidRPr="000B7D63">
                <w:rPr>
                  <w:rStyle w:val="Hyperlink"/>
                  <w:rFonts w:ascii="Glypha LT Std" w:hAnsi="Glypha LT Std" w:cs="Arial"/>
                  <w:b/>
                  <w:sz w:val="20"/>
                </w:rPr>
                <w:t>FINANCIAL MANAGEMENT AND CONTROL</w:t>
              </w:r>
            </w:hyperlink>
          </w:p>
          <w:p w14:paraId="084EEE11" w14:textId="77777777" w:rsidR="000B7D63" w:rsidRPr="000B7D63" w:rsidRDefault="000B7D63" w:rsidP="00156F9A">
            <w:pPr>
              <w:rPr>
                <w:rStyle w:val="Hyperlink"/>
                <w:rFonts w:ascii="Glypha LT Std" w:hAnsi="Glypha LT Std" w:cs="Arial"/>
                <w:b/>
                <w:sz w:val="20"/>
              </w:rPr>
            </w:pPr>
          </w:p>
          <w:p w14:paraId="570FC263" w14:textId="77777777" w:rsidR="00CA36EB" w:rsidRPr="000B7D63" w:rsidRDefault="00CA36EB" w:rsidP="00CA36EB">
            <w:pPr>
              <w:pStyle w:val="ListParagraph"/>
              <w:numPr>
                <w:ilvl w:val="0"/>
                <w:numId w:val="28"/>
              </w:numPr>
              <w:rPr>
                <w:rFonts w:ascii="Glypha LT Std" w:hAnsi="Glypha LT Std" w:cs="Arial"/>
                <w:b/>
                <w:sz w:val="20"/>
              </w:rPr>
            </w:pPr>
            <w:r w:rsidRPr="000B7D63">
              <w:rPr>
                <w:rFonts w:ascii="Glypha LT Std" w:hAnsi="Glypha LT Std" w:cs="Arial"/>
                <w:b/>
                <w:sz w:val="20"/>
              </w:rPr>
              <w:tab/>
            </w:r>
            <w:hyperlink w:anchor="fourpoint1" w:history="1">
              <w:r w:rsidRPr="000B7D63">
                <w:rPr>
                  <w:rStyle w:val="Hyperlink"/>
                  <w:rFonts w:ascii="Glypha LT Std" w:hAnsi="Glypha LT Std" w:cs="Arial"/>
                  <w:b/>
                  <w:sz w:val="20"/>
                </w:rPr>
                <w:t>Resource Allocation</w:t>
              </w:r>
            </w:hyperlink>
          </w:p>
          <w:p w14:paraId="12A1435C" w14:textId="77777777" w:rsidR="00CA36EB" w:rsidRPr="000B7D63" w:rsidRDefault="00CA36EB" w:rsidP="00CA36EB">
            <w:pPr>
              <w:pStyle w:val="ListParagraph"/>
              <w:numPr>
                <w:ilvl w:val="1"/>
                <w:numId w:val="28"/>
              </w:numPr>
              <w:rPr>
                <w:rFonts w:ascii="Glypha LT Std" w:hAnsi="Glypha LT Std" w:cs="Arial"/>
                <w:b/>
                <w:sz w:val="20"/>
              </w:rPr>
            </w:pPr>
            <w:r w:rsidRPr="000B7D63">
              <w:rPr>
                <w:rFonts w:ascii="Glypha LT Std" w:hAnsi="Glypha LT Std" w:cs="Arial"/>
                <w:b/>
                <w:sz w:val="20"/>
              </w:rPr>
              <w:tab/>
            </w:r>
            <w:hyperlink w:anchor="fourpoint2" w:history="1">
              <w:r w:rsidRPr="000B7D63">
                <w:rPr>
                  <w:rStyle w:val="Hyperlink"/>
                  <w:rFonts w:ascii="Glypha LT Std" w:hAnsi="Glypha LT Std" w:cs="Arial"/>
                  <w:b/>
                  <w:sz w:val="20"/>
                </w:rPr>
                <w:t>Financial Planning</w:t>
              </w:r>
            </w:hyperlink>
          </w:p>
          <w:p w14:paraId="4FA1C968" w14:textId="77777777" w:rsidR="00CA36EB" w:rsidRPr="000B7D63" w:rsidRDefault="00CA36EB" w:rsidP="00CA36EB">
            <w:pPr>
              <w:pStyle w:val="ListParagraph"/>
              <w:numPr>
                <w:ilvl w:val="1"/>
                <w:numId w:val="28"/>
              </w:numPr>
              <w:rPr>
                <w:rFonts w:ascii="Glypha LT Std" w:hAnsi="Glypha LT Std" w:cs="Arial"/>
                <w:b/>
                <w:sz w:val="20"/>
              </w:rPr>
            </w:pPr>
            <w:r w:rsidRPr="000B7D63">
              <w:rPr>
                <w:rFonts w:ascii="Glypha LT Std" w:hAnsi="Glypha LT Std" w:cs="Arial"/>
                <w:b/>
                <w:sz w:val="20"/>
              </w:rPr>
              <w:tab/>
            </w:r>
            <w:hyperlink w:anchor="fourpoint3" w:history="1">
              <w:r w:rsidRPr="000B7D63">
                <w:rPr>
                  <w:rStyle w:val="Hyperlink"/>
                  <w:rFonts w:ascii="Glypha LT Std" w:hAnsi="Glypha LT Std" w:cs="Arial"/>
                  <w:b/>
                  <w:sz w:val="20"/>
                </w:rPr>
                <w:t>Budget Preparation</w:t>
              </w:r>
            </w:hyperlink>
          </w:p>
          <w:p w14:paraId="0CB88256" w14:textId="77777777" w:rsidR="00CA36EB" w:rsidRPr="000B7D63" w:rsidRDefault="00CA36EB" w:rsidP="00CA36EB">
            <w:pPr>
              <w:pStyle w:val="ListParagraph"/>
              <w:numPr>
                <w:ilvl w:val="1"/>
                <w:numId w:val="28"/>
              </w:numPr>
              <w:rPr>
                <w:rFonts w:ascii="Glypha LT Std" w:hAnsi="Glypha LT Std" w:cs="Arial"/>
                <w:b/>
                <w:sz w:val="20"/>
              </w:rPr>
            </w:pPr>
            <w:r w:rsidRPr="000B7D63">
              <w:rPr>
                <w:rFonts w:ascii="Glypha LT Std" w:hAnsi="Glypha LT Std" w:cs="Arial"/>
                <w:b/>
                <w:sz w:val="20"/>
              </w:rPr>
              <w:tab/>
            </w:r>
            <w:hyperlink w:anchor="fourpoint4" w:history="1">
              <w:r w:rsidRPr="000B7D63">
                <w:rPr>
                  <w:rStyle w:val="Hyperlink"/>
                  <w:rFonts w:ascii="Glypha LT Std" w:hAnsi="Glypha LT Std" w:cs="Arial"/>
                  <w:b/>
                  <w:sz w:val="20"/>
                </w:rPr>
                <w:t>Capital Programmes</w:t>
              </w:r>
            </w:hyperlink>
          </w:p>
          <w:p w14:paraId="1D6CD1C5" w14:textId="77777777" w:rsidR="00CA36EB" w:rsidRPr="000B7D63" w:rsidRDefault="00CA36EB" w:rsidP="00CA36EB">
            <w:pPr>
              <w:pStyle w:val="ListParagraph"/>
              <w:numPr>
                <w:ilvl w:val="1"/>
                <w:numId w:val="28"/>
              </w:numPr>
              <w:rPr>
                <w:rFonts w:ascii="Glypha LT Std" w:hAnsi="Glypha LT Std" w:cs="Arial"/>
                <w:b/>
                <w:sz w:val="20"/>
              </w:rPr>
            </w:pPr>
            <w:r w:rsidRPr="000B7D63">
              <w:rPr>
                <w:rFonts w:ascii="Glypha LT Std" w:hAnsi="Glypha LT Std" w:cs="Arial"/>
                <w:b/>
                <w:sz w:val="20"/>
              </w:rPr>
              <w:tab/>
            </w:r>
            <w:hyperlink w:anchor="fourpoint5" w:history="1">
              <w:r w:rsidRPr="000B7D63">
                <w:rPr>
                  <w:rStyle w:val="Hyperlink"/>
                  <w:rFonts w:ascii="Glypha LT Std" w:hAnsi="Glypha LT Std" w:cs="Arial"/>
                  <w:b/>
                  <w:sz w:val="20"/>
                </w:rPr>
                <w:t>Other Major Developments</w:t>
              </w:r>
            </w:hyperlink>
          </w:p>
          <w:p w14:paraId="72B832B4" w14:textId="37E3F823" w:rsidR="00CA36EB" w:rsidRPr="000B7D63" w:rsidRDefault="00CA36EB" w:rsidP="00CA36EB">
            <w:pPr>
              <w:pStyle w:val="ListParagraph"/>
              <w:numPr>
                <w:ilvl w:val="1"/>
                <w:numId w:val="28"/>
              </w:numPr>
              <w:rPr>
                <w:rFonts w:ascii="Glypha LT Std" w:hAnsi="Glypha LT Std" w:cs="Arial"/>
                <w:b/>
                <w:sz w:val="20"/>
              </w:rPr>
            </w:pPr>
            <w:r w:rsidRPr="000B7D63">
              <w:rPr>
                <w:rFonts w:ascii="Glypha LT Std" w:hAnsi="Glypha LT Std" w:cs="Arial"/>
                <w:b/>
                <w:sz w:val="20"/>
              </w:rPr>
              <w:tab/>
            </w:r>
            <w:hyperlink w:anchor="fourpoint6" w:history="1">
              <w:r w:rsidR="00B55492" w:rsidRPr="000B7D63">
                <w:rPr>
                  <w:rStyle w:val="Hyperlink"/>
                  <w:rFonts w:ascii="Glypha LT Std" w:hAnsi="Glypha LT Std" w:cs="Arial"/>
                  <w:b/>
                  <w:sz w:val="20"/>
                </w:rPr>
                <w:t xml:space="preserve">Budgetary </w:t>
              </w:r>
              <w:r w:rsidR="00583188">
                <w:rPr>
                  <w:rStyle w:val="Hyperlink"/>
                  <w:rFonts w:ascii="Glypha LT Std" w:hAnsi="Glypha LT Std" w:cs="Arial"/>
                  <w:b/>
                  <w:sz w:val="20"/>
                </w:rPr>
                <w:t xml:space="preserve">and Cash </w:t>
              </w:r>
              <w:r w:rsidR="00B55492" w:rsidRPr="000B7D63">
                <w:rPr>
                  <w:rStyle w:val="Hyperlink"/>
                  <w:rFonts w:ascii="Glypha LT Std" w:hAnsi="Glypha LT Std" w:cs="Arial"/>
                  <w:b/>
                  <w:sz w:val="20"/>
                </w:rPr>
                <w:t>Control</w:t>
              </w:r>
            </w:hyperlink>
          </w:p>
          <w:p w14:paraId="1F7E0FD0" w14:textId="77777777" w:rsidR="00CA36EB" w:rsidRPr="000B7D63" w:rsidRDefault="00CA36EB" w:rsidP="00CA36EB">
            <w:pPr>
              <w:pStyle w:val="ListParagraph"/>
              <w:numPr>
                <w:ilvl w:val="1"/>
                <w:numId w:val="28"/>
              </w:numPr>
              <w:rPr>
                <w:rFonts w:ascii="Glypha LT Std" w:hAnsi="Glypha LT Std" w:cs="Arial"/>
                <w:b/>
                <w:sz w:val="20"/>
              </w:rPr>
            </w:pPr>
            <w:r w:rsidRPr="000B7D63">
              <w:rPr>
                <w:rFonts w:ascii="Glypha LT Std" w:hAnsi="Glypha LT Std" w:cs="Arial"/>
                <w:b/>
                <w:sz w:val="20"/>
              </w:rPr>
              <w:tab/>
            </w:r>
            <w:hyperlink w:anchor="fourpoint7" w:history="1">
              <w:r w:rsidRPr="000B7D63">
                <w:rPr>
                  <w:rStyle w:val="Hyperlink"/>
                  <w:rFonts w:ascii="Glypha LT Std" w:hAnsi="Glypha LT Std" w:cs="Arial"/>
                  <w:b/>
                  <w:sz w:val="20"/>
                </w:rPr>
                <w:t>Accounting Arrangements</w:t>
              </w:r>
            </w:hyperlink>
          </w:p>
          <w:p w14:paraId="4231721C" w14:textId="77777777" w:rsidR="00CA36EB" w:rsidRPr="000B7D63" w:rsidRDefault="00CA36EB" w:rsidP="002468E3">
            <w:pPr>
              <w:pStyle w:val="ListParagraph"/>
              <w:numPr>
                <w:ilvl w:val="2"/>
                <w:numId w:val="28"/>
              </w:numPr>
              <w:tabs>
                <w:tab w:val="left" w:pos="1168"/>
              </w:tabs>
              <w:rPr>
                <w:rFonts w:ascii="Glypha LT Std" w:hAnsi="Glypha LT Std" w:cs="Arial"/>
                <w:b/>
                <w:sz w:val="20"/>
              </w:rPr>
            </w:pPr>
            <w:r w:rsidRPr="000B7D63">
              <w:rPr>
                <w:rFonts w:ascii="Glypha LT Std" w:hAnsi="Glypha LT Std" w:cs="Arial"/>
                <w:b/>
                <w:sz w:val="20"/>
              </w:rPr>
              <w:tab/>
            </w:r>
            <w:hyperlink w:anchor="fourpoint7point1" w:history="1">
              <w:r w:rsidRPr="000B7D63">
                <w:rPr>
                  <w:rStyle w:val="Hyperlink"/>
                  <w:rFonts w:ascii="Glypha LT Std" w:hAnsi="Glypha LT Std" w:cs="Arial"/>
                  <w:b/>
                  <w:sz w:val="20"/>
                </w:rPr>
                <w:t>Financial Year</w:t>
              </w:r>
            </w:hyperlink>
          </w:p>
          <w:p w14:paraId="7DF363F3" w14:textId="77777777" w:rsidR="00CA36EB" w:rsidRPr="000B7D63" w:rsidRDefault="00CA36EB" w:rsidP="002468E3">
            <w:pPr>
              <w:pStyle w:val="ListParagraph"/>
              <w:numPr>
                <w:ilvl w:val="2"/>
                <w:numId w:val="28"/>
              </w:numPr>
              <w:tabs>
                <w:tab w:val="left" w:pos="1168"/>
              </w:tabs>
              <w:rPr>
                <w:rFonts w:ascii="Glypha LT Std" w:hAnsi="Glypha LT Std" w:cs="Arial"/>
                <w:b/>
                <w:sz w:val="20"/>
              </w:rPr>
            </w:pPr>
            <w:r w:rsidRPr="000B7D63">
              <w:rPr>
                <w:rFonts w:ascii="Glypha LT Std" w:hAnsi="Glypha LT Std" w:cs="Arial"/>
                <w:b/>
                <w:sz w:val="20"/>
              </w:rPr>
              <w:tab/>
            </w:r>
            <w:hyperlink w:anchor="fourpoint7point2" w:history="1">
              <w:r w:rsidRPr="000B7D63">
                <w:rPr>
                  <w:rStyle w:val="Hyperlink"/>
                  <w:rFonts w:ascii="Glypha LT Std" w:hAnsi="Glypha LT Std" w:cs="Arial"/>
                  <w:b/>
                  <w:sz w:val="20"/>
                </w:rPr>
                <w:t>Basis of Accounting</w:t>
              </w:r>
            </w:hyperlink>
          </w:p>
          <w:p w14:paraId="7D4E61ED" w14:textId="77777777" w:rsidR="00CA36EB" w:rsidRPr="000B7D63" w:rsidRDefault="00CA36EB" w:rsidP="002468E3">
            <w:pPr>
              <w:pStyle w:val="ListParagraph"/>
              <w:numPr>
                <w:ilvl w:val="2"/>
                <w:numId w:val="28"/>
              </w:numPr>
              <w:tabs>
                <w:tab w:val="left" w:pos="1168"/>
              </w:tabs>
              <w:rPr>
                <w:rFonts w:ascii="Glypha LT Std" w:hAnsi="Glypha LT Std" w:cs="Arial"/>
                <w:b/>
                <w:sz w:val="20"/>
              </w:rPr>
            </w:pPr>
            <w:r w:rsidRPr="000B7D63">
              <w:rPr>
                <w:rFonts w:ascii="Glypha LT Std" w:hAnsi="Glypha LT Std" w:cs="Arial"/>
                <w:b/>
                <w:sz w:val="20"/>
              </w:rPr>
              <w:tab/>
            </w:r>
            <w:hyperlink w:anchor="fourpoint7point3" w:history="1">
              <w:r w:rsidRPr="000B7D63">
                <w:rPr>
                  <w:rStyle w:val="Hyperlink"/>
                  <w:rFonts w:ascii="Glypha LT Std" w:hAnsi="Glypha LT Std" w:cs="Arial"/>
                  <w:b/>
                  <w:sz w:val="20"/>
                </w:rPr>
                <w:t>Format of the Financial Statements</w:t>
              </w:r>
            </w:hyperlink>
          </w:p>
          <w:p w14:paraId="430FBCA8" w14:textId="77777777" w:rsidR="00CA36EB" w:rsidRPr="000B7D63" w:rsidRDefault="00CA36EB" w:rsidP="002468E3">
            <w:pPr>
              <w:pStyle w:val="ListParagraph"/>
              <w:numPr>
                <w:ilvl w:val="2"/>
                <w:numId w:val="28"/>
              </w:numPr>
              <w:tabs>
                <w:tab w:val="left" w:pos="1168"/>
              </w:tabs>
              <w:rPr>
                <w:rFonts w:ascii="Glypha LT Std" w:hAnsi="Glypha LT Std" w:cs="Arial"/>
                <w:b/>
                <w:sz w:val="20"/>
              </w:rPr>
            </w:pPr>
            <w:r w:rsidRPr="000B7D63">
              <w:rPr>
                <w:rFonts w:ascii="Glypha LT Std" w:hAnsi="Glypha LT Std" w:cs="Arial"/>
                <w:b/>
                <w:sz w:val="20"/>
              </w:rPr>
              <w:tab/>
            </w:r>
            <w:hyperlink w:anchor="fourpoint7point4" w:history="1">
              <w:r w:rsidRPr="000B7D63">
                <w:rPr>
                  <w:rStyle w:val="Hyperlink"/>
                  <w:rFonts w:ascii="Glypha LT Std" w:hAnsi="Glypha LT Std" w:cs="Arial"/>
                  <w:b/>
                  <w:sz w:val="20"/>
                </w:rPr>
                <w:t>Capitalisation &amp; Depreciation</w:t>
              </w:r>
            </w:hyperlink>
          </w:p>
          <w:p w14:paraId="4DC540BD" w14:textId="77777777" w:rsidR="00CA36EB" w:rsidRPr="000B7D63" w:rsidRDefault="00CA36EB" w:rsidP="002468E3">
            <w:pPr>
              <w:pStyle w:val="ListParagraph"/>
              <w:numPr>
                <w:ilvl w:val="2"/>
                <w:numId w:val="28"/>
              </w:numPr>
              <w:tabs>
                <w:tab w:val="left" w:pos="1168"/>
              </w:tabs>
              <w:rPr>
                <w:rFonts w:ascii="Glypha LT Std" w:hAnsi="Glypha LT Std" w:cs="Arial"/>
                <w:b/>
                <w:sz w:val="20"/>
              </w:rPr>
            </w:pPr>
            <w:r w:rsidRPr="000B7D63">
              <w:rPr>
                <w:rFonts w:ascii="Glypha LT Std" w:hAnsi="Glypha LT Std" w:cs="Arial"/>
                <w:b/>
                <w:sz w:val="20"/>
              </w:rPr>
              <w:tab/>
            </w:r>
            <w:hyperlink w:anchor="fourpoint7point5" w:history="1">
              <w:r w:rsidRPr="000B7D63">
                <w:rPr>
                  <w:rStyle w:val="Hyperlink"/>
                  <w:rFonts w:ascii="Glypha LT Std" w:hAnsi="Glypha LT Std" w:cs="Arial"/>
                  <w:b/>
                  <w:sz w:val="20"/>
                </w:rPr>
                <w:t>Accounting Returns</w:t>
              </w:r>
            </w:hyperlink>
          </w:p>
          <w:p w14:paraId="235165FC" w14:textId="77777777" w:rsidR="00CA36EB" w:rsidRPr="000B7D63" w:rsidRDefault="00CA36EB" w:rsidP="002468E3">
            <w:pPr>
              <w:pStyle w:val="ListParagraph"/>
              <w:numPr>
                <w:ilvl w:val="2"/>
                <w:numId w:val="28"/>
              </w:numPr>
              <w:tabs>
                <w:tab w:val="left" w:pos="1168"/>
              </w:tabs>
              <w:rPr>
                <w:rFonts w:ascii="Glypha LT Std" w:hAnsi="Glypha LT Std" w:cs="Arial"/>
                <w:b/>
                <w:sz w:val="20"/>
              </w:rPr>
            </w:pPr>
            <w:r w:rsidRPr="000B7D63">
              <w:rPr>
                <w:rFonts w:ascii="Glypha LT Std" w:hAnsi="Glypha LT Std" w:cs="Arial"/>
                <w:b/>
                <w:sz w:val="20"/>
              </w:rPr>
              <w:tab/>
            </w:r>
            <w:hyperlink w:anchor="fourpoint7point6" w:history="1">
              <w:r w:rsidRPr="000B7D63">
                <w:rPr>
                  <w:rStyle w:val="Hyperlink"/>
                  <w:rFonts w:ascii="Glypha LT Std" w:hAnsi="Glypha LT Std" w:cs="Arial"/>
                  <w:b/>
                  <w:sz w:val="20"/>
                </w:rPr>
                <w:t>Accounting Records</w:t>
              </w:r>
            </w:hyperlink>
          </w:p>
          <w:p w14:paraId="04C2276D" w14:textId="77777777" w:rsidR="00CA36EB" w:rsidRPr="000B7D63" w:rsidRDefault="00CA36EB" w:rsidP="002468E3">
            <w:pPr>
              <w:pStyle w:val="ListParagraph"/>
              <w:numPr>
                <w:ilvl w:val="2"/>
                <w:numId w:val="28"/>
              </w:numPr>
              <w:tabs>
                <w:tab w:val="left" w:pos="1168"/>
              </w:tabs>
              <w:rPr>
                <w:rFonts w:ascii="Glypha LT Std" w:hAnsi="Glypha LT Std" w:cs="Arial"/>
                <w:b/>
                <w:sz w:val="20"/>
              </w:rPr>
            </w:pPr>
            <w:r w:rsidRPr="000B7D63">
              <w:rPr>
                <w:rFonts w:ascii="Glypha LT Std" w:hAnsi="Glypha LT Std" w:cs="Arial"/>
                <w:b/>
                <w:sz w:val="20"/>
              </w:rPr>
              <w:tab/>
            </w:r>
            <w:hyperlink w:anchor="fourpoint7point7" w:history="1">
              <w:r w:rsidRPr="000B7D63">
                <w:rPr>
                  <w:rStyle w:val="Hyperlink"/>
                  <w:rFonts w:ascii="Glypha LT Std" w:hAnsi="Glypha LT Std" w:cs="Arial"/>
                  <w:b/>
                  <w:sz w:val="20"/>
                </w:rPr>
                <w:t>Public Access</w:t>
              </w:r>
            </w:hyperlink>
          </w:p>
          <w:p w14:paraId="276F40E3" w14:textId="77777777" w:rsidR="00CA36EB" w:rsidRPr="000B7D63" w:rsidRDefault="00CA36EB" w:rsidP="002468E3">
            <w:pPr>
              <w:pStyle w:val="ListParagraph"/>
              <w:numPr>
                <w:ilvl w:val="2"/>
                <w:numId w:val="28"/>
              </w:numPr>
              <w:tabs>
                <w:tab w:val="left" w:pos="1168"/>
              </w:tabs>
              <w:rPr>
                <w:rFonts w:ascii="Glypha LT Std" w:hAnsi="Glypha LT Std" w:cs="Arial"/>
                <w:b/>
                <w:sz w:val="20"/>
              </w:rPr>
            </w:pPr>
            <w:r w:rsidRPr="000B7D63">
              <w:rPr>
                <w:rFonts w:ascii="Glypha LT Std" w:hAnsi="Glypha LT Std" w:cs="Arial"/>
                <w:b/>
                <w:sz w:val="20"/>
              </w:rPr>
              <w:tab/>
            </w:r>
            <w:hyperlink w:anchor="fourpointsevenpoint8" w:history="1">
              <w:r w:rsidRPr="000B7D63">
                <w:rPr>
                  <w:rStyle w:val="Hyperlink"/>
                  <w:rFonts w:ascii="Glypha LT Std" w:hAnsi="Glypha LT Std" w:cs="Arial"/>
                  <w:b/>
                  <w:sz w:val="20"/>
                </w:rPr>
                <w:t>Taxation</w:t>
              </w:r>
            </w:hyperlink>
          </w:p>
          <w:p w14:paraId="72191875" w14:textId="77777777" w:rsidR="00CA36EB" w:rsidRPr="000B7D63" w:rsidRDefault="00CA36EB" w:rsidP="00CA36EB">
            <w:pPr>
              <w:pStyle w:val="ListParagraph"/>
              <w:numPr>
                <w:ilvl w:val="1"/>
                <w:numId w:val="28"/>
              </w:numPr>
              <w:rPr>
                <w:rFonts w:ascii="Glypha LT Std" w:hAnsi="Glypha LT Std" w:cs="Arial"/>
                <w:b/>
                <w:sz w:val="20"/>
              </w:rPr>
            </w:pPr>
            <w:r w:rsidRPr="000B7D63">
              <w:rPr>
                <w:rFonts w:ascii="Glypha LT Std" w:hAnsi="Glypha LT Std" w:cs="Arial"/>
                <w:b/>
                <w:sz w:val="20"/>
              </w:rPr>
              <w:tab/>
            </w:r>
            <w:hyperlink w:anchor="fourpoint8" w:history="1">
              <w:r w:rsidRPr="000B7D63">
                <w:rPr>
                  <w:rStyle w:val="Hyperlink"/>
                  <w:rFonts w:ascii="Glypha LT Std" w:hAnsi="Glypha LT Std" w:cs="Arial"/>
                  <w:b/>
                  <w:sz w:val="20"/>
                </w:rPr>
                <w:t>Audit Requirements</w:t>
              </w:r>
            </w:hyperlink>
          </w:p>
          <w:p w14:paraId="47CC3218" w14:textId="77777777" w:rsidR="00CA36EB" w:rsidRPr="000B7D63" w:rsidRDefault="00CA36EB" w:rsidP="002468E3">
            <w:pPr>
              <w:pStyle w:val="ListParagraph"/>
              <w:numPr>
                <w:ilvl w:val="2"/>
                <w:numId w:val="28"/>
              </w:numPr>
              <w:tabs>
                <w:tab w:val="left" w:pos="1168"/>
              </w:tabs>
              <w:rPr>
                <w:rFonts w:ascii="Glypha LT Std" w:hAnsi="Glypha LT Std" w:cs="Arial"/>
                <w:b/>
                <w:sz w:val="20"/>
              </w:rPr>
            </w:pPr>
            <w:r w:rsidRPr="000B7D63">
              <w:rPr>
                <w:rFonts w:ascii="Glypha LT Std" w:hAnsi="Glypha LT Std" w:cs="Arial"/>
                <w:b/>
                <w:sz w:val="20"/>
              </w:rPr>
              <w:tab/>
            </w:r>
            <w:hyperlink w:anchor="fourpointeightpoint1" w:history="1">
              <w:r w:rsidRPr="000B7D63">
                <w:rPr>
                  <w:rStyle w:val="Hyperlink"/>
                  <w:rFonts w:ascii="Glypha LT Std" w:hAnsi="Glypha LT Std" w:cs="Arial"/>
                  <w:b/>
                  <w:sz w:val="20"/>
                </w:rPr>
                <w:t>External Audit</w:t>
              </w:r>
            </w:hyperlink>
          </w:p>
          <w:p w14:paraId="7FAAAAA4" w14:textId="77777777" w:rsidR="00CA36EB" w:rsidRPr="000B7D63" w:rsidRDefault="00CA36EB" w:rsidP="002468E3">
            <w:pPr>
              <w:pStyle w:val="ListParagraph"/>
              <w:numPr>
                <w:ilvl w:val="2"/>
                <w:numId w:val="28"/>
              </w:numPr>
              <w:tabs>
                <w:tab w:val="left" w:pos="1168"/>
              </w:tabs>
              <w:rPr>
                <w:rFonts w:ascii="Glypha LT Std" w:hAnsi="Glypha LT Std" w:cs="Arial"/>
                <w:b/>
                <w:sz w:val="20"/>
              </w:rPr>
            </w:pPr>
            <w:r w:rsidRPr="000B7D63">
              <w:rPr>
                <w:rFonts w:ascii="Glypha LT Std" w:hAnsi="Glypha LT Std" w:cs="Arial"/>
                <w:b/>
                <w:sz w:val="20"/>
              </w:rPr>
              <w:tab/>
            </w:r>
            <w:hyperlink w:anchor="fourpointeightpoint2" w:history="1">
              <w:r w:rsidRPr="000B7D63">
                <w:rPr>
                  <w:rStyle w:val="Hyperlink"/>
                  <w:rFonts w:ascii="Glypha LT Std" w:hAnsi="Glypha LT Std" w:cs="Arial"/>
                  <w:b/>
                  <w:sz w:val="20"/>
                </w:rPr>
                <w:t>Internal Audit</w:t>
              </w:r>
            </w:hyperlink>
          </w:p>
          <w:p w14:paraId="5161534F" w14:textId="77777777" w:rsidR="00CA36EB" w:rsidRPr="000B7D63" w:rsidRDefault="00CA36EB" w:rsidP="002468E3">
            <w:pPr>
              <w:pStyle w:val="ListParagraph"/>
              <w:numPr>
                <w:ilvl w:val="2"/>
                <w:numId w:val="28"/>
              </w:numPr>
              <w:tabs>
                <w:tab w:val="left" w:pos="1168"/>
              </w:tabs>
              <w:rPr>
                <w:rFonts w:ascii="Glypha LT Std" w:hAnsi="Glypha LT Std" w:cs="Arial"/>
                <w:b/>
                <w:sz w:val="20"/>
              </w:rPr>
            </w:pPr>
            <w:r w:rsidRPr="000B7D63">
              <w:rPr>
                <w:rFonts w:ascii="Glypha LT Std" w:hAnsi="Glypha LT Std" w:cs="Arial"/>
                <w:b/>
                <w:sz w:val="20"/>
              </w:rPr>
              <w:tab/>
            </w:r>
            <w:hyperlink w:anchor="fourpointeightpoint3" w:history="1">
              <w:r w:rsidRPr="000B7D63">
                <w:rPr>
                  <w:rStyle w:val="Hyperlink"/>
                  <w:rFonts w:ascii="Glypha LT Std" w:hAnsi="Glypha LT Std" w:cs="Arial"/>
                  <w:b/>
                  <w:sz w:val="20"/>
                </w:rPr>
                <w:t>Fraud &amp; Corruption</w:t>
              </w:r>
            </w:hyperlink>
          </w:p>
          <w:p w14:paraId="1DC5CFC0" w14:textId="77777777" w:rsidR="00CA36EB" w:rsidRPr="000B7D63" w:rsidRDefault="00CA36EB" w:rsidP="002468E3">
            <w:pPr>
              <w:pStyle w:val="ListParagraph"/>
              <w:numPr>
                <w:ilvl w:val="2"/>
                <w:numId w:val="28"/>
              </w:numPr>
              <w:tabs>
                <w:tab w:val="left" w:pos="1168"/>
              </w:tabs>
              <w:rPr>
                <w:rFonts w:ascii="Glypha LT Std" w:hAnsi="Glypha LT Std" w:cs="Arial"/>
                <w:b/>
                <w:sz w:val="20"/>
              </w:rPr>
            </w:pPr>
            <w:r w:rsidRPr="000B7D63">
              <w:rPr>
                <w:rFonts w:ascii="Glypha LT Std" w:hAnsi="Glypha LT Std" w:cs="Arial"/>
                <w:b/>
                <w:sz w:val="20"/>
              </w:rPr>
              <w:tab/>
            </w:r>
            <w:hyperlink w:anchor="fourpointeightpoint4" w:history="1">
              <w:r w:rsidRPr="000B7D63">
                <w:rPr>
                  <w:rStyle w:val="Hyperlink"/>
                  <w:rFonts w:ascii="Glypha LT Std" w:hAnsi="Glypha LT Std" w:cs="Arial"/>
                  <w:b/>
                  <w:sz w:val="20"/>
                </w:rPr>
                <w:t>Value for Money</w:t>
              </w:r>
            </w:hyperlink>
          </w:p>
          <w:p w14:paraId="48BFA841" w14:textId="77777777" w:rsidR="00CA36EB" w:rsidRPr="000B7D63" w:rsidRDefault="00CA36EB" w:rsidP="002468E3">
            <w:pPr>
              <w:pStyle w:val="ListParagraph"/>
              <w:numPr>
                <w:ilvl w:val="2"/>
                <w:numId w:val="28"/>
              </w:numPr>
              <w:tabs>
                <w:tab w:val="left" w:pos="1168"/>
              </w:tabs>
              <w:rPr>
                <w:rFonts w:ascii="Glypha LT Std" w:hAnsi="Glypha LT Std" w:cs="Arial"/>
                <w:b/>
                <w:sz w:val="20"/>
              </w:rPr>
            </w:pPr>
            <w:r w:rsidRPr="000B7D63">
              <w:rPr>
                <w:rFonts w:ascii="Glypha LT Std" w:hAnsi="Glypha LT Std" w:cs="Arial"/>
                <w:b/>
                <w:sz w:val="20"/>
              </w:rPr>
              <w:tab/>
            </w:r>
            <w:hyperlink w:anchor="fourpointeightpoint5" w:history="1">
              <w:r w:rsidRPr="000B7D63">
                <w:rPr>
                  <w:rStyle w:val="Hyperlink"/>
                  <w:rFonts w:ascii="Glypha LT Std" w:hAnsi="Glypha LT Std" w:cs="Arial"/>
                  <w:b/>
                  <w:sz w:val="20"/>
                </w:rPr>
                <w:t>Other Auditors</w:t>
              </w:r>
            </w:hyperlink>
          </w:p>
          <w:p w14:paraId="7BA6A598" w14:textId="77777777" w:rsidR="00F72F41" w:rsidRPr="000B7D63" w:rsidRDefault="00F72F41" w:rsidP="00F72F41">
            <w:pPr>
              <w:rPr>
                <w:rFonts w:ascii="Glypha LT Std" w:hAnsi="Glypha LT Std" w:cs="Arial"/>
                <w:b/>
                <w:sz w:val="20"/>
              </w:rPr>
            </w:pPr>
          </w:p>
        </w:tc>
        <w:tc>
          <w:tcPr>
            <w:tcW w:w="623" w:type="dxa"/>
          </w:tcPr>
          <w:p w14:paraId="432BAC35" w14:textId="77777777" w:rsidR="00F12128" w:rsidRPr="009E3B77" w:rsidRDefault="00F12128" w:rsidP="00595E5F">
            <w:pPr>
              <w:jc w:val="right"/>
              <w:rPr>
                <w:rFonts w:ascii="Glypha LT Std" w:hAnsi="Glypha LT Std" w:cs="Arial"/>
                <w:b/>
              </w:rPr>
            </w:pPr>
          </w:p>
        </w:tc>
      </w:tr>
      <w:tr w:rsidR="00F12128" w:rsidRPr="009E3B77" w14:paraId="33502ACF" w14:textId="77777777" w:rsidTr="00595E5F">
        <w:tc>
          <w:tcPr>
            <w:tcW w:w="817" w:type="dxa"/>
          </w:tcPr>
          <w:p w14:paraId="580EA97E" w14:textId="77777777" w:rsidR="00F12128" w:rsidRPr="000B7D63" w:rsidRDefault="00595E5F" w:rsidP="0088564F">
            <w:pPr>
              <w:spacing w:after="200" w:line="276" w:lineRule="auto"/>
              <w:rPr>
                <w:rFonts w:ascii="Glypha LT Std" w:hAnsi="Glypha LT Std" w:cs="Arial"/>
                <w:b/>
                <w:sz w:val="20"/>
              </w:rPr>
            </w:pPr>
            <w:r w:rsidRPr="000B7D63">
              <w:rPr>
                <w:rFonts w:ascii="Glypha LT Std" w:hAnsi="Glypha LT Std" w:cs="Arial"/>
                <w:b/>
                <w:sz w:val="20"/>
              </w:rPr>
              <w:t>5.</w:t>
            </w:r>
          </w:p>
        </w:tc>
        <w:tc>
          <w:tcPr>
            <w:tcW w:w="7796" w:type="dxa"/>
          </w:tcPr>
          <w:p w14:paraId="458924CF" w14:textId="77777777" w:rsidR="00595E5F" w:rsidRDefault="00CD7642" w:rsidP="00156F9A">
            <w:pPr>
              <w:rPr>
                <w:rStyle w:val="Hyperlink"/>
                <w:rFonts w:ascii="Glypha LT Std" w:hAnsi="Glypha LT Std" w:cs="Arial"/>
                <w:b/>
                <w:sz w:val="20"/>
              </w:rPr>
            </w:pPr>
            <w:hyperlink w:anchor="Income" w:history="1">
              <w:r w:rsidR="00595E5F" w:rsidRPr="000B7D63">
                <w:rPr>
                  <w:rStyle w:val="Hyperlink"/>
                  <w:rFonts w:ascii="Glypha LT Std" w:hAnsi="Glypha LT Std" w:cs="Arial"/>
                  <w:b/>
                  <w:sz w:val="20"/>
                </w:rPr>
                <w:t>INCOME AND BANKING</w:t>
              </w:r>
            </w:hyperlink>
          </w:p>
          <w:p w14:paraId="3955F177" w14:textId="77777777" w:rsidR="000B7D63" w:rsidRPr="000B7D63" w:rsidRDefault="000B7D63" w:rsidP="00156F9A">
            <w:pPr>
              <w:rPr>
                <w:rStyle w:val="Hyperlink"/>
                <w:rFonts w:ascii="Glypha LT Std" w:hAnsi="Glypha LT Std" w:cs="Arial"/>
                <w:b/>
                <w:sz w:val="20"/>
              </w:rPr>
            </w:pPr>
          </w:p>
          <w:p w14:paraId="311D3B06" w14:textId="77777777" w:rsidR="00CA36EB" w:rsidRPr="000B7D63" w:rsidRDefault="00CD7642" w:rsidP="00CA36EB">
            <w:pPr>
              <w:pStyle w:val="ListParagraph"/>
              <w:numPr>
                <w:ilvl w:val="0"/>
                <w:numId w:val="28"/>
              </w:numPr>
              <w:rPr>
                <w:rFonts w:ascii="Glypha LT Std" w:hAnsi="Glypha LT Std" w:cs="Arial"/>
                <w:b/>
                <w:sz w:val="20"/>
              </w:rPr>
            </w:pPr>
            <w:hyperlink w:anchor="fivepoint1" w:history="1">
              <w:r w:rsidR="00CA36EB" w:rsidRPr="000B7D63">
                <w:rPr>
                  <w:rStyle w:val="Hyperlink"/>
                  <w:rFonts w:ascii="Glypha LT Std" w:hAnsi="Glypha LT Std" w:cs="Arial"/>
                  <w:b/>
                  <w:sz w:val="20"/>
                  <w:u w:val="none"/>
                </w:rPr>
                <w:tab/>
              </w:r>
              <w:r w:rsidR="00156F9A" w:rsidRPr="000B7D63">
                <w:rPr>
                  <w:rStyle w:val="Hyperlink"/>
                  <w:rFonts w:ascii="Glypha LT Std" w:hAnsi="Glypha LT Std" w:cs="Arial"/>
                  <w:b/>
                  <w:sz w:val="20"/>
                </w:rPr>
                <w:t>General</w:t>
              </w:r>
            </w:hyperlink>
          </w:p>
          <w:p w14:paraId="496E1205" w14:textId="77777777" w:rsidR="00CA36EB" w:rsidRPr="000B7D63" w:rsidRDefault="00CA36EB" w:rsidP="00CA36EB">
            <w:pPr>
              <w:pStyle w:val="ListParagraph"/>
              <w:numPr>
                <w:ilvl w:val="1"/>
                <w:numId w:val="28"/>
              </w:numPr>
              <w:rPr>
                <w:rFonts w:ascii="Glypha LT Std" w:hAnsi="Glypha LT Std" w:cs="Arial"/>
                <w:b/>
                <w:sz w:val="20"/>
              </w:rPr>
            </w:pPr>
            <w:r w:rsidRPr="000B7D63">
              <w:rPr>
                <w:rFonts w:ascii="Glypha LT Std" w:hAnsi="Glypha LT Std" w:cs="Arial"/>
                <w:b/>
                <w:sz w:val="20"/>
              </w:rPr>
              <w:tab/>
            </w:r>
            <w:hyperlink w:anchor="fivepoint2" w:history="1">
              <w:r w:rsidR="00156F9A" w:rsidRPr="000B7D63">
                <w:rPr>
                  <w:rStyle w:val="Hyperlink"/>
                  <w:rFonts w:ascii="Glypha LT Std" w:hAnsi="Glypha LT Std" w:cs="Arial"/>
                  <w:b/>
                  <w:sz w:val="20"/>
                </w:rPr>
                <w:t>Appointment of Bankers</w:t>
              </w:r>
            </w:hyperlink>
          </w:p>
          <w:p w14:paraId="1EB6368A" w14:textId="77777777" w:rsidR="00156F9A" w:rsidRPr="000B7D63" w:rsidRDefault="00156F9A" w:rsidP="00CA36EB">
            <w:pPr>
              <w:pStyle w:val="ListParagraph"/>
              <w:numPr>
                <w:ilvl w:val="1"/>
                <w:numId w:val="28"/>
              </w:numPr>
              <w:rPr>
                <w:rFonts w:ascii="Glypha LT Std" w:hAnsi="Glypha LT Std" w:cs="Arial"/>
                <w:b/>
                <w:sz w:val="20"/>
              </w:rPr>
            </w:pPr>
            <w:r w:rsidRPr="000B7D63">
              <w:rPr>
                <w:rFonts w:ascii="Glypha LT Std" w:hAnsi="Glypha LT Std" w:cs="Arial"/>
                <w:b/>
                <w:sz w:val="20"/>
              </w:rPr>
              <w:tab/>
            </w:r>
            <w:hyperlink w:anchor="fivepoint3" w:history="1">
              <w:r w:rsidRPr="000B7D63">
                <w:rPr>
                  <w:rStyle w:val="Hyperlink"/>
                  <w:rFonts w:ascii="Glypha LT Std" w:hAnsi="Glypha LT Std" w:cs="Arial"/>
                  <w:b/>
                  <w:sz w:val="20"/>
                </w:rPr>
                <w:t>Banking Arrangements</w:t>
              </w:r>
            </w:hyperlink>
          </w:p>
          <w:p w14:paraId="4F57151D" w14:textId="2D18FBB8" w:rsidR="00156F9A" w:rsidRPr="000B7D63" w:rsidRDefault="00156F9A" w:rsidP="00CA36EB">
            <w:pPr>
              <w:pStyle w:val="ListParagraph"/>
              <w:numPr>
                <w:ilvl w:val="1"/>
                <w:numId w:val="28"/>
              </w:numPr>
              <w:rPr>
                <w:rFonts w:ascii="Glypha LT Std" w:hAnsi="Glypha LT Std" w:cs="Arial"/>
                <w:b/>
                <w:sz w:val="20"/>
              </w:rPr>
            </w:pPr>
            <w:r w:rsidRPr="000B7D63">
              <w:rPr>
                <w:rFonts w:ascii="Glypha LT Std" w:hAnsi="Glypha LT Std" w:cs="Arial"/>
                <w:b/>
                <w:sz w:val="20"/>
              </w:rPr>
              <w:tab/>
            </w:r>
            <w:hyperlink w:anchor="fivepoint4" w:history="1">
              <w:proofErr w:type="spellStart"/>
              <w:r w:rsidR="005E0429">
                <w:rPr>
                  <w:rStyle w:val="Hyperlink"/>
                  <w:rFonts w:ascii="Glypha LT Std" w:hAnsi="Glypha LT Std" w:cs="Arial"/>
                  <w:b/>
                  <w:sz w:val="20"/>
                </w:rPr>
                <w:t>O</w:t>
              </w:r>
              <w:r w:rsidR="00B00E34">
                <w:rPr>
                  <w:rStyle w:val="Hyperlink"/>
                  <w:rFonts w:ascii="Glypha LT Std" w:hAnsi="Glypha LT Std" w:cs="Arial"/>
                  <w:b/>
                  <w:sz w:val="20"/>
                </w:rPr>
                <w:t>f</w:t>
              </w:r>
              <w:r w:rsidR="005E0429">
                <w:rPr>
                  <w:rStyle w:val="Hyperlink"/>
                  <w:rFonts w:ascii="Glypha LT Std" w:hAnsi="Glypha LT Std" w:cs="Arial"/>
                  <w:b/>
                  <w:sz w:val="20"/>
                </w:rPr>
                <w:t>S</w:t>
              </w:r>
              <w:proofErr w:type="spellEnd"/>
              <w:r w:rsidRPr="000B7D63">
                <w:rPr>
                  <w:rStyle w:val="Hyperlink"/>
                  <w:rFonts w:ascii="Glypha LT Std" w:hAnsi="Glypha LT Std" w:cs="Arial"/>
                  <w:b/>
                  <w:sz w:val="20"/>
                </w:rPr>
                <w:t xml:space="preserve"> Grants</w:t>
              </w:r>
            </w:hyperlink>
          </w:p>
          <w:p w14:paraId="5AD1D03A" w14:textId="77777777" w:rsidR="00156F9A" w:rsidRPr="000B7D63" w:rsidRDefault="00156F9A" w:rsidP="00CA36EB">
            <w:pPr>
              <w:pStyle w:val="ListParagraph"/>
              <w:numPr>
                <w:ilvl w:val="1"/>
                <w:numId w:val="28"/>
              </w:numPr>
              <w:rPr>
                <w:rFonts w:ascii="Glypha LT Std" w:hAnsi="Glypha LT Std" w:cs="Arial"/>
                <w:b/>
                <w:sz w:val="20"/>
              </w:rPr>
            </w:pPr>
            <w:r w:rsidRPr="000B7D63">
              <w:rPr>
                <w:rFonts w:ascii="Glypha LT Std" w:hAnsi="Glypha LT Std" w:cs="Arial"/>
                <w:b/>
                <w:sz w:val="20"/>
              </w:rPr>
              <w:tab/>
            </w:r>
            <w:hyperlink w:anchor="fivepoint5" w:history="1">
              <w:r w:rsidRPr="000B7D63">
                <w:rPr>
                  <w:rStyle w:val="Hyperlink"/>
                  <w:rFonts w:ascii="Glypha LT Std" w:hAnsi="Glypha LT Std" w:cs="Arial"/>
                  <w:b/>
                  <w:sz w:val="20"/>
                </w:rPr>
                <w:t>Cash Receipts</w:t>
              </w:r>
            </w:hyperlink>
          </w:p>
          <w:p w14:paraId="3E2E20FB" w14:textId="77777777" w:rsidR="00156F9A" w:rsidRPr="000B7D63" w:rsidRDefault="00156F9A" w:rsidP="00CA36EB">
            <w:pPr>
              <w:pStyle w:val="ListParagraph"/>
              <w:numPr>
                <w:ilvl w:val="1"/>
                <w:numId w:val="28"/>
              </w:numPr>
              <w:rPr>
                <w:rFonts w:ascii="Glypha LT Std" w:hAnsi="Glypha LT Std" w:cs="Arial"/>
                <w:b/>
                <w:sz w:val="20"/>
              </w:rPr>
            </w:pPr>
            <w:r w:rsidRPr="000B7D63">
              <w:rPr>
                <w:rFonts w:ascii="Glypha LT Std" w:hAnsi="Glypha LT Std" w:cs="Arial"/>
                <w:b/>
                <w:sz w:val="20"/>
              </w:rPr>
              <w:tab/>
            </w:r>
            <w:hyperlink w:anchor="fivepoint6" w:history="1">
              <w:r w:rsidRPr="000B7D63">
                <w:rPr>
                  <w:rStyle w:val="Hyperlink"/>
                  <w:rFonts w:ascii="Glypha LT Std" w:hAnsi="Glypha LT Std" w:cs="Arial"/>
                  <w:b/>
                  <w:sz w:val="20"/>
                </w:rPr>
                <w:t>The Collection of Debts</w:t>
              </w:r>
            </w:hyperlink>
          </w:p>
          <w:p w14:paraId="0AB403D8" w14:textId="77777777" w:rsidR="00156F9A" w:rsidRPr="000B7D63" w:rsidRDefault="00156F9A" w:rsidP="00CA36EB">
            <w:pPr>
              <w:pStyle w:val="ListParagraph"/>
              <w:numPr>
                <w:ilvl w:val="1"/>
                <w:numId w:val="28"/>
              </w:numPr>
              <w:rPr>
                <w:rFonts w:ascii="Glypha LT Std" w:hAnsi="Glypha LT Std" w:cs="Arial"/>
                <w:b/>
                <w:sz w:val="20"/>
              </w:rPr>
            </w:pPr>
            <w:r w:rsidRPr="000B7D63">
              <w:rPr>
                <w:rFonts w:ascii="Glypha LT Std" w:hAnsi="Glypha LT Std" w:cs="Arial"/>
                <w:b/>
                <w:sz w:val="20"/>
              </w:rPr>
              <w:lastRenderedPageBreak/>
              <w:tab/>
            </w:r>
            <w:hyperlink w:anchor="fivepoint7" w:history="1">
              <w:r w:rsidRPr="000B7D63">
                <w:rPr>
                  <w:rStyle w:val="Hyperlink"/>
                  <w:rFonts w:ascii="Glypha LT Std" w:hAnsi="Glypha LT Std" w:cs="Arial"/>
                  <w:b/>
                  <w:sz w:val="20"/>
                </w:rPr>
                <w:t>Student Fees</w:t>
              </w:r>
            </w:hyperlink>
          </w:p>
          <w:p w14:paraId="370433F6" w14:textId="77777777" w:rsidR="00CA36EB" w:rsidRPr="000B7D63" w:rsidRDefault="00156F9A" w:rsidP="00F72F41">
            <w:pPr>
              <w:pStyle w:val="ListParagraph"/>
              <w:numPr>
                <w:ilvl w:val="1"/>
                <w:numId w:val="28"/>
              </w:numPr>
              <w:rPr>
                <w:rFonts w:ascii="Glypha LT Std" w:hAnsi="Glypha LT Std" w:cs="Arial"/>
                <w:b/>
                <w:sz w:val="20"/>
              </w:rPr>
            </w:pPr>
            <w:r w:rsidRPr="000B7D63">
              <w:rPr>
                <w:rFonts w:ascii="Glypha LT Std" w:hAnsi="Glypha LT Std" w:cs="Arial"/>
                <w:b/>
                <w:sz w:val="20"/>
              </w:rPr>
              <w:tab/>
            </w:r>
            <w:hyperlink w:anchor="fivepoint8" w:history="1">
              <w:r w:rsidRPr="000B7D63">
                <w:rPr>
                  <w:rStyle w:val="Hyperlink"/>
                  <w:rFonts w:ascii="Glypha LT Std" w:hAnsi="Glypha LT Std" w:cs="Arial"/>
                  <w:b/>
                  <w:sz w:val="20"/>
                </w:rPr>
                <w:t>Student Loans (Including Emergency Hardship Loans)</w:t>
              </w:r>
            </w:hyperlink>
          </w:p>
        </w:tc>
        <w:tc>
          <w:tcPr>
            <w:tcW w:w="623" w:type="dxa"/>
          </w:tcPr>
          <w:p w14:paraId="374A2A93" w14:textId="77777777" w:rsidR="00F12128" w:rsidRPr="009E3B77" w:rsidRDefault="00F12128" w:rsidP="00595E5F">
            <w:pPr>
              <w:jc w:val="right"/>
              <w:rPr>
                <w:rFonts w:ascii="Glypha LT Std" w:hAnsi="Glypha LT Std" w:cs="Arial"/>
                <w:b/>
              </w:rPr>
            </w:pPr>
          </w:p>
        </w:tc>
      </w:tr>
      <w:tr w:rsidR="00F12128" w:rsidRPr="000B7D63" w14:paraId="1CCE7CE1" w14:textId="77777777" w:rsidTr="00595E5F">
        <w:tc>
          <w:tcPr>
            <w:tcW w:w="817" w:type="dxa"/>
          </w:tcPr>
          <w:p w14:paraId="25872623" w14:textId="77777777" w:rsidR="00F12128" w:rsidRPr="000B7D63" w:rsidRDefault="00595E5F" w:rsidP="0088564F">
            <w:pPr>
              <w:spacing w:after="200" w:line="276" w:lineRule="auto"/>
              <w:rPr>
                <w:rFonts w:ascii="Glypha LT Std" w:hAnsi="Glypha LT Std" w:cs="Arial"/>
                <w:b/>
                <w:sz w:val="20"/>
                <w:szCs w:val="20"/>
              </w:rPr>
            </w:pPr>
            <w:r w:rsidRPr="000B7D63">
              <w:rPr>
                <w:rFonts w:ascii="Glypha LT Std" w:hAnsi="Glypha LT Std" w:cs="Arial"/>
                <w:b/>
                <w:sz w:val="20"/>
                <w:szCs w:val="20"/>
              </w:rPr>
              <w:t>6.</w:t>
            </w:r>
          </w:p>
        </w:tc>
        <w:tc>
          <w:tcPr>
            <w:tcW w:w="7796" w:type="dxa"/>
          </w:tcPr>
          <w:p w14:paraId="4CCEC583" w14:textId="77777777" w:rsidR="00595E5F" w:rsidRDefault="00CD7642" w:rsidP="00F72F41">
            <w:pPr>
              <w:rPr>
                <w:rStyle w:val="Hyperlink"/>
                <w:rFonts w:ascii="Glypha LT Std" w:hAnsi="Glypha LT Std" w:cs="Arial"/>
                <w:b/>
                <w:sz w:val="20"/>
                <w:szCs w:val="20"/>
              </w:rPr>
            </w:pPr>
            <w:hyperlink w:anchor="Research" w:history="1">
              <w:r w:rsidR="00595E5F" w:rsidRPr="000B7D63">
                <w:rPr>
                  <w:rStyle w:val="Hyperlink"/>
                  <w:rFonts w:ascii="Glypha LT Std" w:hAnsi="Glypha LT Std" w:cs="Arial"/>
                  <w:b/>
                  <w:sz w:val="20"/>
                  <w:szCs w:val="20"/>
                </w:rPr>
                <w:t>RESEARCH, CONSULTANCY AND EDUCATIONAL CONTRACTS</w:t>
              </w:r>
            </w:hyperlink>
          </w:p>
          <w:p w14:paraId="337C004B" w14:textId="77777777" w:rsidR="000B7D63" w:rsidRPr="000B7D63" w:rsidRDefault="000B7D63" w:rsidP="00F72F41">
            <w:pPr>
              <w:rPr>
                <w:rStyle w:val="Hyperlink"/>
                <w:rFonts w:ascii="Glypha LT Std" w:hAnsi="Glypha LT Std" w:cs="Arial"/>
                <w:b/>
                <w:sz w:val="20"/>
                <w:szCs w:val="20"/>
              </w:rPr>
            </w:pPr>
          </w:p>
          <w:p w14:paraId="3723FE96" w14:textId="77777777" w:rsidR="00156F9A" w:rsidRPr="000B7D63" w:rsidRDefault="00156F9A" w:rsidP="00156F9A">
            <w:pPr>
              <w:pStyle w:val="ListParagraph"/>
              <w:numPr>
                <w:ilvl w:val="0"/>
                <w:numId w:val="28"/>
              </w:numPr>
              <w:rPr>
                <w:rFonts w:ascii="Glypha LT Std" w:hAnsi="Glypha LT Std" w:cs="Arial"/>
                <w:b/>
                <w:sz w:val="20"/>
                <w:szCs w:val="20"/>
              </w:rPr>
            </w:pPr>
            <w:r w:rsidRPr="000B7D63">
              <w:rPr>
                <w:rFonts w:ascii="Glypha LT Std" w:hAnsi="Glypha LT Std" w:cs="Arial"/>
                <w:b/>
                <w:sz w:val="20"/>
                <w:szCs w:val="20"/>
              </w:rPr>
              <w:tab/>
            </w:r>
            <w:hyperlink w:anchor="sixpoint1" w:history="1">
              <w:r w:rsidRPr="000B7D63">
                <w:rPr>
                  <w:rStyle w:val="Hyperlink"/>
                  <w:rFonts w:ascii="Glypha LT Std" w:hAnsi="Glypha LT Std" w:cs="Arial"/>
                  <w:b/>
                  <w:sz w:val="20"/>
                  <w:szCs w:val="20"/>
                </w:rPr>
                <w:t>Research</w:t>
              </w:r>
            </w:hyperlink>
          </w:p>
          <w:p w14:paraId="7AEA82F3" w14:textId="77777777" w:rsidR="00156F9A" w:rsidRPr="000B7D63" w:rsidRDefault="00156F9A" w:rsidP="00156F9A">
            <w:pPr>
              <w:pStyle w:val="ListParagraph"/>
              <w:numPr>
                <w:ilvl w:val="1"/>
                <w:numId w:val="28"/>
              </w:numPr>
              <w:rPr>
                <w:rFonts w:ascii="Glypha LT Std" w:hAnsi="Glypha LT Std" w:cs="Arial"/>
                <w:b/>
                <w:sz w:val="20"/>
                <w:szCs w:val="20"/>
              </w:rPr>
            </w:pPr>
            <w:r w:rsidRPr="000B7D63">
              <w:rPr>
                <w:rFonts w:ascii="Glypha LT Std" w:hAnsi="Glypha LT Std" w:cs="Arial"/>
                <w:b/>
                <w:sz w:val="20"/>
                <w:szCs w:val="20"/>
              </w:rPr>
              <w:tab/>
            </w:r>
            <w:hyperlink w:anchor="sixpoint2" w:history="1">
              <w:r w:rsidRPr="000B7D63">
                <w:rPr>
                  <w:rStyle w:val="Hyperlink"/>
                  <w:rFonts w:ascii="Glypha LT Std" w:hAnsi="Glypha LT Std" w:cs="Arial"/>
                  <w:b/>
                  <w:sz w:val="20"/>
                  <w:szCs w:val="20"/>
                </w:rPr>
                <w:t>Matched Funding</w:t>
              </w:r>
            </w:hyperlink>
          </w:p>
          <w:p w14:paraId="11AEA8E7" w14:textId="77777777" w:rsidR="00156F9A" w:rsidRPr="000B7D63" w:rsidRDefault="00156F9A" w:rsidP="00156F9A">
            <w:pPr>
              <w:pStyle w:val="ListParagraph"/>
              <w:numPr>
                <w:ilvl w:val="1"/>
                <w:numId w:val="28"/>
              </w:numPr>
              <w:rPr>
                <w:rFonts w:ascii="Glypha LT Std" w:hAnsi="Glypha LT Std" w:cs="Arial"/>
                <w:b/>
                <w:sz w:val="20"/>
                <w:szCs w:val="20"/>
              </w:rPr>
            </w:pPr>
            <w:r w:rsidRPr="000B7D63">
              <w:rPr>
                <w:rFonts w:ascii="Glypha LT Std" w:hAnsi="Glypha LT Std" w:cs="Arial"/>
                <w:b/>
                <w:sz w:val="20"/>
                <w:szCs w:val="20"/>
              </w:rPr>
              <w:tab/>
            </w:r>
            <w:hyperlink w:anchor="sixpoint3" w:history="1">
              <w:r w:rsidRPr="000B7D63">
                <w:rPr>
                  <w:rStyle w:val="Hyperlink"/>
                  <w:rFonts w:ascii="Glypha LT Std" w:hAnsi="Glypha LT Std" w:cs="Arial"/>
                  <w:b/>
                  <w:sz w:val="20"/>
                  <w:szCs w:val="20"/>
                </w:rPr>
                <w:t>Grant &amp; Contract Conditions</w:t>
              </w:r>
            </w:hyperlink>
          </w:p>
          <w:p w14:paraId="74926CDF" w14:textId="77777777" w:rsidR="00156F9A" w:rsidRPr="000B7D63" w:rsidRDefault="00156F9A" w:rsidP="00156F9A">
            <w:pPr>
              <w:pStyle w:val="ListParagraph"/>
              <w:numPr>
                <w:ilvl w:val="1"/>
                <w:numId w:val="28"/>
              </w:numPr>
              <w:rPr>
                <w:rFonts w:ascii="Glypha LT Std" w:hAnsi="Glypha LT Std" w:cs="Arial"/>
                <w:b/>
                <w:sz w:val="20"/>
                <w:szCs w:val="20"/>
              </w:rPr>
            </w:pPr>
            <w:r w:rsidRPr="000B7D63">
              <w:rPr>
                <w:rFonts w:ascii="Glypha LT Std" w:hAnsi="Glypha LT Std" w:cs="Arial"/>
                <w:b/>
                <w:sz w:val="20"/>
                <w:szCs w:val="20"/>
              </w:rPr>
              <w:tab/>
            </w:r>
            <w:hyperlink w:anchor="sixpoint4" w:history="1">
              <w:r w:rsidRPr="000B7D63">
                <w:rPr>
                  <w:rStyle w:val="Hyperlink"/>
                  <w:rFonts w:ascii="Glypha LT Std" w:hAnsi="Glypha LT Std" w:cs="Arial"/>
                  <w:b/>
                  <w:sz w:val="20"/>
                  <w:szCs w:val="20"/>
                </w:rPr>
                <w:t>Education Contracts &amp; Services Rendered</w:t>
              </w:r>
            </w:hyperlink>
          </w:p>
          <w:p w14:paraId="3067A7BD" w14:textId="77777777" w:rsidR="00156F9A" w:rsidRPr="000B7D63" w:rsidRDefault="00156F9A" w:rsidP="00F72F41">
            <w:pPr>
              <w:pStyle w:val="ListParagraph"/>
              <w:numPr>
                <w:ilvl w:val="1"/>
                <w:numId w:val="28"/>
              </w:numPr>
              <w:ind w:left="357" w:hanging="357"/>
              <w:rPr>
                <w:rFonts w:ascii="Glypha LT Std" w:hAnsi="Glypha LT Std" w:cs="Arial"/>
                <w:b/>
                <w:sz w:val="20"/>
                <w:szCs w:val="20"/>
              </w:rPr>
            </w:pPr>
            <w:r w:rsidRPr="000B7D63">
              <w:rPr>
                <w:rFonts w:ascii="Glypha LT Std" w:hAnsi="Glypha LT Std" w:cs="Arial"/>
                <w:b/>
                <w:sz w:val="20"/>
                <w:szCs w:val="20"/>
              </w:rPr>
              <w:tab/>
            </w:r>
            <w:hyperlink w:anchor="sixpoint5" w:history="1">
              <w:r w:rsidRPr="000B7D63">
                <w:rPr>
                  <w:rStyle w:val="Hyperlink"/>
                  <w:rFonts w:ascii="Glypha LT Std" w:hAnsi="Glypha LT Std" w:cs="Arial"/>
                  <w:b/>
                  <w:sz w:val="20"/>
                  <w:szCs w:val="20"/>
                </w:rPr>
                <w:t>Intellectual Property Rights</w:t>
              </w:r>
            </w:hyperlink>
          </w:p>
          <w:p w14:paraId="139AD9E6" w14:textId="77777777" w:rsidR="00F72F41" w:rsidRPr="000B7D63" w:rsidRDefault="00F72F41" w:rsidP="00F72F41">
            <w:pPr>
              <w:rPr>
                <w:rFonts w:ascii="Glypha LT Std" w:hAnsi="Glypha LT Std" w:cs="Arial"/>
                <w:b/>
                <w:sz w:val="20"/>
                <w:szCs w:val="20"/>
              </w:rPr>
            </w:pPr>
          </w:p>
        </w:tc>
        <w:tc>
          <w:tcPr>
            <w:tcW w:w="623" w:type="dxa"/>
          </w:tcPr>
          <w:p w14:paraId="36A61709" w14:textId="77777777" w:rsidR="00F12128" w:rsidRPr="000B7D63" w:rsidRDefault="00F12128" w:rsidP="00595E5F">
            <w:pPr>
              <w:jc w:val="right"/>
              <w:rPr>
                <w:rFonts w:ascii="Glypha LT Std" w:hAnsi="Glypha LT Std" w:cs="Arial"/>
                <w:b/>
                <w:sz w:val="20"/>
                <w:szCs w:val="20"/>
              </w:rPr>
            </w:pPr>
          </w:p>
        </w:tc>
      </w:tr>
      <w:tr w:rsidR="00595E5F" w:rsidRPr="000B7D63" w14:paraId="495A557B" w14:textId="77777777" w:rsidTr="00595E5F">
        <w:tc>
          <w:tcPr>
            <w:tcW w:w="817" w:type="dxa"/>
          </w:tcPr>
          <w:p w14:paraId="38997797" w14:textId="77777777" w:rsidR="00595E5F" w:rsidRPr="000B7D63" w:rsidRDefault="00595E5F" w:rsidP="0088564F">
            <w:pPr>
              <w:spacing w:after="200" w:line="276" w:lineRule="auto"/>
              <w:rPr>
                <w:rFonts w:ascii="Glypha LT Std" w:hAnsi="Glypha LT Std" w:cs="Arial"/>
                <w:b/>
                <w:sz w:val="20"/>
                <w:szCs w:val="20"/>
              </w:rPr>
            </w:pPr>
            <w:r w:rsidRPr="000B7D63">
              <w:rPr>
                <w:rFonts w:ascii="Glypha LT Std" w:hAnsi="Glypha LT Std" w:cs="Arial"/>
                <w:b/>
                <w:sz w:val="20"/>
                <w:szCs w:val="20"/>
              </w:rPr>
              <w:t>7.</w:t>
            </w:r>
          </w:p>
        </w:tc>
        <w:tc>
          <w:tcPr>
            <w:tcW w:w="7796" w:type="dxa"/>
          </w:tcPr>
          <w:p w14:paraId="728DAA01" w14:textId="77777777" w:rsidR="00595E5F" w:rsidRDefault="00CD7642" w:rsidP="00F72F41">
            <w:pPr>
              <w:rPr>
                <w:rStyle w:val="Hyperlink"/>
                <w:rFonts w:ascii="Glypha LT Std" w:hAnsi="Glypha LT Std" w:cs="Arial"/>
                <w:b/>
                <w:sz w:val="20"/>
                <w:szCs w:val="20"/>
              </w:rPr>
            </w:pPr>
            <w:hyperlink w:anchor="Expenditure" w:history="1">
              <w:r w:rsidR="00595E5F" w:rsidRPr="000B7D63">
                <w:rPr>
                  <w:rStyle w:val="Hyperlink"/>
                  <w:rFonts w:ascii="Glypha LT Std" w:hAnsi="Glypha LT Std" w:cs="Arial"/>
                  <w:b/>
                  <w:sz w:val="20"/>
                  <w:szCs w:val="20"/>
                </w:rPr>
                <w:t>EXPENDITURE</w:t>
              </w:r>
            </w:hyperlink>
          </w:p>
          <w:p w14:paraId="3FBFD383" w14:textId="77777777" w:rsidR="000B7D63" w:rsidRPr="000B7D63" w:rsidRDefault="000B7D63" w:rsidP="00F72F41">
            <w:pPr>
              <w:rPr>
                <w:rStyle w:val="Hyperlink"/>
                <w:rFonts w:ascii="Glypha LT Std" w:hAnsi="Glypha LT Std" w:cs="Arial"/>
                <w:b/>
                <w:sz w:val="20"/>
                <w:szCs w:val="20"/>
              </w:rPr>
            </w:pPr>
          </w:p>
          <w:p w14:paraId="3D2218D7" w14:textId="77777777" w:rsidR="00156F9A" w:rsidRPr="000B7D63" w:rsidRDefault="00156F9A" w:rsidP="00156F9A">
            <w:pPr>
              <w:pStyle w:val="ListParagraph"/>
              <w:numPr>
                <w:ilvl w:val="0"/>
                <w:numId w:val="28"/>
              </w:numPr>
              <w:rPr>
                <w:rFonts w:ascii="Glypha LT Std" w:hAnsi="Glypha LT Std" w:cs="Arial"/>
                <w:b/>
                <w:sz w:val="20"/>
                <w:szCs w:val="20"/>
              </w:rPr>
            </w:pPr>
            <w:r w:rsidRPr="000B7D63">
              <w:rPr>
                <w:rFonts w:ascii="Glypha LT Std" w:hAnsi="Glypha LT Std" w:cs="Arial"/>
                <w:b/>
                <w:sz w:val="20"/>
                <w:szCs w:val="20"/>
              </w:rPr>
              <w:tab/>
            </w:r>
            <w:hyperlink w:anchor="sevenpoint1" w:history="1">
              <w:r w:rsidRPr="000B7D63">
                <w:rPr>
                  <w:rStyle w:val="Hyperlink"/>
                  <w:rFonts w:ascii="Glypha LT Std" w:hAnsi="Glypha LT Std" w:cs="Arial"/>
                  <w:b/>
                  <w:sz w:val="20"/>
                  <w:szCs w:val="20"/>
                </w:rPr>
                <w:t>Procurement Manual</w:t>
              </w:r>
            </w:hyperlink>
          </w:p>
          <w:p w14:paraId="601FB82F" w14:textId="77777777" w:rsidR="00156F9A" w:rsidRPr="000B7D63" w:rsidRDefault="00156F9A" w:rsidP="00156F9A">
            <w:pPr>
              <w:pStyle w:val="ListParagraph"/>
              <w:numPr>
                <w:ilvl w:val="1"/>
                <w:numId w:val="28"/>
              </w:numPr>
              <w:rPr>
                <w:rFonts w:ascii="Glypha LT Std" w:hAnsi="Glypha LT Std" w:cs="Arial"/>
                <w:b/>
                <w:sz w:val="20"/>
                <w:szCs w:val="20"/>
              </w:rPr>
            </w:pPr>
            <w:r w:rsidRPr="000B7D63">
              <w:rPr>
                <w:rFonts w:ascii="Glypha LT Std" w:hAnsi="Glypha LT Std" w:cs="Arial"/>
                <w:b/>
                <w:sz w:val="20"/>
                <w:szCs w:val="20"/>
              </w:rPr>
              <w:tab/>
            </w:r>
            <w:hyperlink w:anchor="sevenpoint2" w:history="1">
              <w:r w:rsidRPr="000B7D63">
                <w:rPr>
                  <w:rStyle w:val="Hyperlink"/>
                  <w:rFonts w:ascii="Glypha LT Std" w:hAnsi="Glypha LT Std" w:cs="Arial"/>
                  <w:b/>
                  <w:sz w:val="20"/>
                  <w:szCs w:val="20"/>
                </w:rPr>
                <w:t>Contracts</w:t>
              </w:r>
            </w:hyperlink>
          </w:p>
          <w:p w14:paraId="3BE9D93D" w14:textId="77777777" w:rsidR="00156F9A" w:rsidRPr="000B7D63" w:rsidRDefault="00156F9A" w:rsidP="00156F9A">
            <w:pPr>
              <w:pStyle w:val="ListParagraph"/>
              <w:numPr>
                <w:ilvl w:val="1"/>
                <w:numId w:val="28"/>
              </w:numPr>
              <w:rPr>
                <w:rFonts w:ascii="Glypha LT Std" w:hAnsi="Glypha LT Std" w:cs="Arial"/>
                <w:b/>
                <w:sz w:val="20"/>
                <w:szCs w:val="20"/>
              </w:rPr>
            </w:pPr>
            <w:r w:rsidRPr="000B7D63">
              <w:rPr>
                <w:rFonts w:ascii="Glypha LT Std" w:hAnsi="Glypha LT Std" w:cs="Arial"/>
                <w:b/>
                <w:sz w:val="20"/>
                <w:szCs w:val="20"/>
              </w:rPr>
              <w:tab/>
            </w:r>
            <w:hyperlink w:anchor="sevenpoint3" w:history="1">
              <w:r w:rsidRPr="000B7D63">
                <w:rPr>
                  <w:rStyle w:val="Hyperlink"/>
                  <w:rFonts w:ascii="Glypha LT Std" w:hAnsi="Glypha LT Std" w:cs="Arial"/>
                  <w:b/>
                  <w:sz w:val="20"/>
                  <w:szCs w:val="20"/>
                </w:rPr>
                <w:t>Estates Contracts</w:t>
              </w:r>
            </w:hyperlink>
          </w:p>
          <w:p w14:paraId="153FBDCC" w14:textId="77777777" w:rsidR="00156F9A" w:rsidRPr="000B7D63" w:rsidRDefault="00156F9A" w:rsidP="00156F9A">
            <w:pPr>
              <w:pStyle w:val="ListParagraph"/>
              <w:numPr>
                <w:ilvl w:val="1"/>
                <w:numId w:val="28"/>
              </w:numPr>
              <w:rPr>
                <w:rFonts w:ascii="Glypha LT Std" w:hAnsi="Glypha LT Std" w:cs="Arial"/>
                <w:b/>
                <w:sz w:val="20"/>
                <w:szCs w:val="20"/>
              </w:rPr>
            </w:pPr>
            <w:r w:rsidRPr="000B7D63">
              <w:rPr>
                <w:rFonts w:ascii="Glypha LT Std" w:hAnsi="Glypha LT Std" w:cs="Arial"/>
                <w:b/>
                <w:sz w:val="20"/>
                <w:szCs w:val="20"/>
              </w:rPr>
              <w:tab/>
            </w:r>
            <w:hyperlink w:anchor="sevenpoint4" w:history="1">
              <w:r w:rsidRPr="000B7D63">
                <w:rPr>
                  <w:rStyle w:val="Hyperlink"/>
                  <w:rFonts w:ascii="Glypha LT Std" w:hAnsi="Glypha LT Std" w:cs="Arial"/>
                  <w:b/>
                  <w:sz w:val="20"/>
                  <w:szCs w:val="20"/>
                </w:rPr>
                <w:t>Authorisation of Approved Lease Agreements &amp; Contracts</w:t>
              </w:r>
            </w:hyperlink>
          </w:p>
          <w:p w14:paraId="4960FD45" w14:textId="77777777" w:rsidR="00156F9A" w:rsidRPr="000B7D63" w:rsidRDefault="00156F9A" w:rsidP="00156F9A">
            <w:pPr>
              <w:pStyle w:val="ListParagraph"/>
              <w:numPr>
                <w:ilvl w:val="1"/>
                <w:numId w:val="28"/>
              </w:numPr>
              <w:rPr>
                <w:rFonts w:ascii="Glypha LT Std" w:hAnsi="Glypha LT Std" w:cs="Arial"/>
                <w:b/>
                <w:sz w:val="20"/>
                <w:szCs w:val="20"/>
              </w:rPr>
            </w:pPr>
            <w:r w:rsidRPr="000B7D63">
              <w:rPr>
                <w:rFonts w:ascii="Glypha LT Std" w:hAnsi="Glypha LT Std" w:cs="Arial"/>
                <w:b/>
                <w:sz w:val="20"/>
                <w:szCs w:val="20"/>
              </w:rPr>
              <w:tab/>
            </w:r>
            <w:hyperlink w:anchor="sevenpoint5" w:history="1">
              <w:r w:rsidRPr="000B7D63">
                <w:rPr>
                  <w:rStyle w:val="Hyperlink"/>
                  <w:rFonts w:ascii="Glypha LT Std" w:hAnsi="Glypha LT Std" w:cs="Arial"/>
                  <w:b/>
                  <w:sz w:val="20"/>
                  <w:szCs w:val="20"/>
                </w:rPr>
                <w:t>Payment of Invoices</w:t>
              </w:r>
            </w:hyperlink>
          </w:p>
          <w:p w14:paraId="28E128D1" w14:textId="77777777" w:rsidR="00156F9A" w:rsidRPr="000B7D63" w:rsidRDefault="00156F9A" w:rsidP="00F72F41">
            <w:pPr>
              <w:pStyle w:val="ListParagraph"/>
              <w:numPr>
                <w:ilvl w:val="1"/>
                <w:numId w:val="28"/>
              </w:numPr>
              <w:rPr>
                <w:rFonts w:ascii="Glypha LT Std" w:hAnsi="Glypha LT Std" w:cs="Arial"/>
                <w:sz w:val="20"/>
                <w:szCs w:val="20"/>
              </w:rPr>
            </w:pPr>
            <w:r w:rsidRPr="000B7D63">
              <w:rPr>
                <w:rFonts w:ascii="Glypha LT Std" w:hAnsi="Glypha LT Std" w:cs="Arial"/>
                <w:b/>
                <w:sz w:val="20"/>
                <w:szCs w:val="20"/>
              </w:rPr>
              <w:tab/>
            </w:r>
            <w:hyperlink w:anchor="sevenpoint6" w:history="1">
              <w:r w:rsidRPr="000B7D63">
                <w:rPr>
                  <w:rStyle w:val="Hyperlink"/>
                  <w:rFonts w:ascii="Glypha LT Std" w:hAnsi="Glypha LT Std" w:cs="Arial"/>
                  <w:b/>
                  <w:sz w:val="20"/>
                  <w:szCs w:val="20"/>
                </w:rPr>
                <w:t>Payment Timescales</w:t>
              </w:r>
            </w:hyperlink>
          </w:p>
          <w:p w14:paraId="60E7B137" w14:textId="77777777" w:rsidR="00F72F41" w:rsidRPr="000B7D63" w:rsidRDefault="00F72F41" w:rsidP="00F72F41">
            <w:pPr>
              <w:rPr>
                <w:rFonts w:ascii="Glypha LT Std" w:hAnsi="Glypha LT Std" w:cs="Arial"/>
                <w:sz w:val="20"/>
                <w:szCs w:val="20"/>
              </w:rPr>
            </w:pPr>
          </w:p>
        </w:tc>
        <w:tc>
          <w:tcPr>
            <w:tcW w:w="623" w:type="dxa"/>
          </w:tcPr>
          <w:p w14:paraId="33867C46" w14:textId="77777777" w:rsidR="00595E5F" w:rsidRPr="000B7D63" w:rsidRDefault="00595E5F" w:rsidP="00595E5F">
            <w:pPr>
              <w:jc w:val="right"/>
              <w:rPr>
                <w:rFonts w:ascii="Glypha LT Std" w:hAnsi="Glypha LT Std" w:cs="Arial"/>
                <w:b/>
                <w:sz w:val="20"/>
                <w:szCs w:val="20"/>
              </w:rPr>
            </w:pPr>
          </w:p>
        </w:tc>
      </w:tr>
      <w:tr w:rsidR="00595E5F" w:rsidRPr="000B7D63" w14:paraId="289F2F13" w14:textId="77777777" w:rsidTr="00595E5F">
        <w:tc>
          <w:tcPr>
            <w:tcW w:w="817" w:type="dxa"/>
          </w:tcPr>
          <w:p w14:paraId="298E3789" w14:textId="77777777" w:rsidR="00595E5F" w:rsidRPr="000B7D63" w:rsidRDefault="00595E5F" w:rsidP="0088564F">
            <w:pPr>
              <w:spacing w:after="200" w:line="276" w:lineRule="auto"/>
              <w:rPr>
                <w:rFonts w:ascii="Glypha LT Std" w:hAnsi="Glypha LT Std" w:cs="Arial"/>
                <w:b/>
                <w:sz w:val="20"/>
                <w:szCs w:val="20"/>
              </w:rPr>
            </w:pPr>
            <w:r w:rsidRPr="000B7D63">
              <w:rPr>
                <w:rFonts w:ascii="Glypha LT Std" w:hAnsi="Glypha LT Std" w:cs="Arial"/>
                <w:b/>
                <w:sz w:val="20"/>
                <w:szCs w:val="20"/>
              </w:rPr>
              <w:t>8.</w:t>
            </w:r>
          </w:p>
        </w:tc>
        <w:tc>
          <w:tcPr>
            <w:tcW w:w="7796" w:type="dxa"/>
          </w:tcPr>
          <w:p w14:paraId="4FF5532B" w14:textId="77777777" w:rsidR="00595E5F" w:rsidRDefault="00CD7642" w:rsidP="00F72F41">
            <w:pPr>
              <w:rPr>
                <w:rStyle w:val="Hyperlink"/>
                <w:rFonts w:ascii="Glypha LT Std" w:hAnsi="Glypha LT Std" w:cs="Arial"/>
                <w:b/>
                <w:sz w:val="20"/>
                <w:szCs w:val="20"/>
              </w:rPr>
            </w:pPr>
            <w:hyperlink w:anchor="Pay" w:history="1">
              <w:r w:rsidR="00595E5F" w:rsidRPr="000B7D63">
                <w:rPr>
                  <w:rStyle w:val="Hyperlink"/>
                  <w:rFonts w:ascii="Glypha LT Std" w:hAnsi="Glypha LT Std" w:cs="Arial"/>
                  <w:b/>
                  <w:sz w:val="20"/>
                  <w:szCs w:val="20"/>
                </w:rPr>
                <w:t>PAY EXPENDITURE</w:t>
              </w:r>
            </w:hyperlink>
          </w:p>
          <w:p w14:paraId="11846EA4" w14:textId="77777777" w:rsidR="000B7D63" w:rsidRPr="000B7D63" w:rsidRDefault="000B7D63" w:rsidP="00F72F41">
            <w:pPr>
              <w:rPr>
                <w:rStyle w:val="Hyperlink"/>
                <w:rFonts w:ascii="Glypha LT Std" w:hAnsi="Glypha LT Std" w:cs="Arial"/>
                <w:b/>
                <w:sz w:val="20"/>
                <w:szCs w:val="20"/>
              </w:rPr>
            </w:pPr>
          </w:p>
          <w:p w14:paraId="20955123" w14:textId="77777777" w:rsidR="00156F9A" w:rsidRPr="000B7D63" w:rsidRDefault="00156F9A" w:rsidP="00156F9A">
            <w:pPr>
              <w:pStyle w:val="ListParagraph"/>
              <w:numPr>
                <w:ilvl w:val="0"/>
                <w:numId w:val="28"/>
              </w:numPr>
              <w:rPr>
                <w:rFonts w:ascii="Glypha LT Std" w:hAnsi="Glypha LT Std" w:cs="Arial"/>
                <w:b/>
                <w:sz w:val="20"/>
                <w:szCs w:val="20"/>
              </w:rPr>
            </w:pPr>
            <w:r w:rsidRPr="000B7D63">
              <w:rPr>
                <w:rFonts w:ascii="Glypha LT Std" w:hAnsi="Glypha LT Std" w:cs="Arial"/>
                <w:b/>
                <w:sz w:val="20"/>
                <w:szCs w:val="20"/>
              </w:rPr>
              <w:tab/>
            </w:r>
            <w:hyperlink w:anchor="eightpoint1" w:history="1">
              <w:r w:rsidRPr="000B7D63">
                <w:rPr>
                  <w:rStyle w:val="Hyperlink"/>
                  <w:rFonts w:ascii="Glypha LT Std" w:hAnsi="Glypha LT Std" w:cs="Arial"/>
                  <w:b/>
                  <w:sz w:val="20"/>
                  <w:szCs w:val="20"/>
                </w:rPr>
                <w:t>Remuneration Policy</w:t>
              </w:r>
            </w:hyperlink>
          </w:p>
          <w:p w14:paraId="1B56711A" w14:textId="77777777" w:rsidR="00156F9A" w:rsidRPr="000B7D63" w:rsidRDefault="00156F9A" w:rsidP="00156F9A">
            <w:pPr>
              <w:pStyle w:val="ListParagraph"/>
              <w:numPr>
                <w:ilvl w:val="1"/>
                <w:numId w:val="28"/>
              </w:numPr>
              <w:rPr>
                <w:rFonts w:ascii="Glypha LT Std" w:hAnsi="Glypha LT Std" w:cs="Arial"/>
                <w:b/>
                <w:sz w:val="20"/>
                <w:szCs w:val="20"/>
              </w:rPr>
            </w:pPr>
            <w:r w:rsidRPr="000B7D63">
              <w:rPr>
                <w:rFonts w:ascii="Glypha LT Std" w:hAnsi="Glypha LT Std" w:cs="Arial"/>
                <w:b/>
                <w:sz w:val="20"/>
                <w:szCs w:val="20"/>
              </w:rPr>
              <w:tab/>
            </w:r>
            <w:hyperlink w:anchor="eightpoint2" w:history="1">
              <w:r w:rsidRPr="000B7D63">
                <w:rPr>
                  <w:rStyle w:val="Hyperlink"/>
                  <w:rFonts w:ascii="Glypha LT Std" w:hAnsi="Glypha LT Std" w:cs="Arial"/>
                  <w:b/>
                  <w:sz w:val="20"/>
                  <w:szCs w:val="20"/>
                </w:rPr>
                <w:t>Appointment of Staff</w:t>
              </w:r>
            </w:hyperlink>
          </w:p>
          <w:p w14:paraId="5E3DAD90" w14:textId="77777777" w:rsidR="00156F9A" w:rsidRPr="000B7D63" w:rsidRDefault="00156F9A" w:rsidP="00156F9A">
            <w:pPr>
              <w:pStyle w:val="ListParagraph"/>
              <w:numPr>
                <w:ilvl w:val="1"/>
                <w:numId w:val="28"/>
              </w:numPr>
              <w:rPr>
                <w:rFonts w:ascii="Glypha LT Std" w:hAnsi="Glypha LT Std" w:cs="Arial"/>
                <w:b/>
                <w:sz w:val="20"/>
                <w:szCs w:val="20"/>
              </w:rPr>
            </w:pPr>
            <w:r w:rsidRPr="000B7D63">
              <w:rPr>
                <w:rFonts w:ascii="Glypha LT Std" w:hAnsi="Glypha LT Std" w:cs="Arial"/>
                <w:b/>
                <w:sz w:val="20"/>
                <w:szCs w:val="20"/>
              </w:rPr>
              <w:tab/>
            </w:r>
            <w:hyperlink w:anchor="eightpoint3" w:history="1">
              <w:r w:rsidRPr="000B7D63">
                <w:rPr>
                  <w:rStyle w:val="Hyperlink"/>
                  <w:rFonts w:ascii="Glypha LT Std" w:hAnsi="Glypha LT Std" w:cs="Arial"/>
                  <w:b/>
                  <w:sz w:val="20"/>
                  <w:szCs w:val="20"/>
                </w:rPr>
                <w:t>Salaries &amp; Wages</w:t>
              </w:r>
            </w:hyperlink>
          </w:p>
          <w:p w14:paraId="7F385336" w14:textId="77777777" w:rsidR="00156F9A" w:rsidRPr="000B7D63" w:rsidRDefault="00156F9A" w:rsidP="00156F9A">
            <w:pPr>
              <w:pStyle w:val="ListParagraph"/>
              <w:numPr>
                <w:ilvl w:val="1"/>
                <w:numId w:val="28"/>
              </w:numPr>
              <w:rPr>
                <w:rFonts w:ascii="Glypha LT Std" w:hAnsi="Glypha LT Std" w:cs="Arial"/>
                <w:b/>
                <w:sz w:val="20"/>
                <w:szCs w:val="20"/>
              </w:rPr>
            </w:pPr>
            <w:r w:rsidRPr="000B7D63">
              <w:rPr>
                <w:rFonts w:ascii="Glypha LT Std" w:hAnsi="Glypha LT Std" w:cs="Arial"/>
                <w:b/>
                <w:sz w:val="20"/>
                <w:szCs w:val="20"/>
              </w:rPr>
              <w:tab/>
            </w:r>
            <w:hyperlink w:anchor="eightpoint4" w:history="1">
              <w:r w:rsidRPr="000B7D63">
                <w:rPr>
                  <w:rStyle w:val="Hyperlink"/>
                  <w:rFonts w:ascii="Glypha LT Std" w:hAnsi="Glypha LT Std" w:cs="Arial"/>
                  <w:b/>
                  <w:sz w:val="20"/>
                  <w:szCs w:val="20"/>
                </w:rPr>
                <w:t>Pension Schemes</w:t>
              </w:r>
            </w:hyperlink>
          </w:p>
          <w:p w14:paraId="2EDD4005" w14:textId="77777777" w:rsidR="00156F9A" w:rsidRPr="000B7D63" w:rsidRDefault="00156F9A" w:rsidP="00156F9A">
            <w:pPr>
              <w:pStyle w:val="ListParagraph"/>
              <w:numPr>
                <w:ilvl w:val="1"/>
                <w:numId w:val="28"/>
              </w:numPr>
              <w:rPr>
                <w:rFonts w:ascii="Glypha LT Std" w:hAnsi="Glypha LT Std" w:cs="Arial"/>
                <w:b/>
                <w:sz w:val="20"/>
                <w:szCs w:val="20"/>
              </w:rPr>
            </w:pPr>
            <w:r w:rsidRPr="000B7D63">
              <w:rPr>
                <w:rFonts w:ascii="Glypha LT Std" w:hAnsi="Glypha LT Std" w:cs="Arial"/>
                <w:b/>
                <w:sz w:val="20"/>
                <w:szCs w:val="20"/>
              </w:rPr>
              <w:tab/>
            </w:r>
            <w:hyperlink w:anchor="eightpoint5" w:history="1">
              <w:r w:rsidRPr="000B7D63">
                <w:rPr>
                  <w:rStyle w:val="Hyperlink"/>
                  <w:rFonts w:ascii="Glypha LT Std" w:hAnsi="Glypha LT Std" w:cs="Arial"/>
                  <w:b/>
                  <w:sz w:val="20"/>
                  <w:szCs w:val="20"/>
                </w:rPr>
                <w:t>Travel, Subsistence &amp; Other Allowances</w:t>
              </w:r>
            </w:hyperlink>
          </w:p>
          <w:p w14:paraId="78EDCDF7" w14:textId="77777777" w:rsidR="00156F9A" w:rsidRPr="000B7D63" w:rsidRDefault="00156F9A" w:rsidP="00156F9A">
            <w:pPr>
              <w:pStyle w:val="ListParagraph"/>
              <w:numPr>
                <w:ilvl w:val="1"/>
                <w:numId w:val="28"/>
              </w:numPr>
              <w:rPr>
                <w:rFonts w:ascii="Glypha LT Std" w:hAnsi="Glypha LT Std" w:cs="Arial"/>
                <w:b/>
                <w:sz w:val="20"/>
                <w:szCs w:val="20"/>
              </w:rPr>
            </w:pPr>
            <w:r w:rsidRPr="000B7D63">
              <w:rPr>
                <w:rFonts w:ascii="Glypha LT Std" w:hAnsi="Glypha LT Std" w:cs="Arial"/>
                <w:b/>
                <w:sz w:val="20"/>
                <w:szCs w:val="20"/>
              </w:rPr>
              <w:tab/>
            </w:r>
            <w:hyperlink w:anchor="eightpoint6" w:history="1">
              <w:r w:rsidRPr="000B7D63">
                <w:rPr>
                  <w:rStyle w:val="Hyperlink"/>
                  <w:rFonts w:ascii="Glypha LT Std" w:hAnsi="Glypha LT Std" w:cs="Arial"/>
                  <w:b/>
                  <w:sz w:val="20"/>
                  <w:szCs w:val="20"/>
                </w:rPr>
                <w:t>Allowances for Members of the University Board</w:t>
              </w:r>
            </w:hyperlink>
          </w:p>
          <w:p w14:paraId="560367E0" w14:textId="77777777" w:rsidR="00156F9A" w:rsidRPr="000B7D63" w:rsidRDefault="00156F9A" w:rsidP="00F72F41">
            <w:pPr>
              <w:pStyle w:val="ListParagraph"/>
              <w:numPr>
                <w:ilvl w:val="1"/>
                <w:numId w:val="28"/>
              </w:numPr>
              <w:rPr>
                <w:rFonts w:ascii="Glypha LT Std" w:hAnsi="Glypha LT Std" w:cs="Arial"/>
                <w:b/>
                <w:sz w:val="20"/>
                <w:szCs w:val="20"/>
              </w:rPr>
            </w:pPr>
            <w:r w:rsidRPr="000B7D63">
              <w:rPr>
                <w:rFonts w:ascii="Glypha LT Std" w:hAnsi="Glypha LT Std" w:cs="Arial"/>
                <w:b/>
                <w:sz w:val="20"/>
                <w:szCs w:val="20"/>
              </w:rPr>
              <w:tab/>
            </w:r>
            <w:hyperlink w:anchor="eightpoint7" w:history="1">
              <w:r w:rsidRPr="000B7D63">
                <w:rPr>
                  <w:rStyle w:val="Hyperlink"/>
                  <w:rFonts w:ascii="Glypha LT Std" w:hAnsi="Glypha LT Std" w:cs="Arial"/>
                  <w:b/>
                  <w:sz w:val="20"/>
                  <w:szCs w:val="20"/>
                </w:rPr>
                <w:t>Severance and other Non-recurring Payments</w:t>
              </w:r>
            </w:hyperlink>
          </w:p>
          <w:p w14:paraId="5BB4F2FC" w14:textId="77777777" w:rsidR="00F72F41" w:rsidRPr="000B7D63" w:rsidRDefault="00F72F41" w:rsidP="00F72F41">
            <w:pPr>
              <w:rPr>
                <w:rFonts w:ascii="Glypha LT Std" w:hAnsi="Glypha LT Std" w:cs="Arial"/>
                <w:b/>
                <w:sz w:val="20"/>
                <w:szCs w:val="20"/>
              </w:rPr>
            </w:pPr>
          </w:p>
        </w:tc>
        <w:tc>
          <w:tcPr>
            <w:tcW w:w="623" w:type="dxa"/>
          </w:tcPr>
          <w:p w14:paraId="47DA9BFE" w14:textId="77777777" w:rsidR="00595E5F" w:rsidRPr="000B7D63" w:rsidRDefault="00595E5F" w:rsidP="00595E5F">
            <w:pPr>
              <w:jc w:val="right"/>
              <w:rPr>
                <w:rFonts w:ascii="Glypha LT Std" w:hAnsi="Glypha LT Std" w:cs="Arial"/>
                <w:b/>
                <w:sz w:val="20"/>
                <w:szCs w:val="20"/>
              </w:rPr>
            </w:pPr>
          </w:p>
        </w:tc>
      </w:tr>
      <w:tr w:rsidR="00595E5F" w:rsidRPr="000B7D63" w14:paraId="526E8676" w14:textId="77777777" w:rsidTr="00595E5F">
        <w:tc>
          <w:tcPr>
            <w:tcW w:w="817" w:type="dxa"/>
          </w:tcPr>
          <w:p w14:paraId="7DDDB089" w14:textId="77777777" w:rsidR="00595E5F" w:rsidRPr="000B7D63" w:rsidRDefault="00595E5F" w:rsidP="0088564F">
            <w:pPr>
              <w:spacing w:after="200" w:line="276" w:lineRule="auto"/>
              <w:rPr>
                <w:rFonts w:ascii="Glypha LT Std" w:hAnsi="Glypha LT Std" w:cs="Arial"/>
                <w:b/>
                <w:sz w:val="20"/>
                <w:szCs w:val="20"/>
              </w:rPr>
            </w:pPr>
            <w:r w:rsidRPr="000B7D63">
              <w:rPr>
                <w:rFonts w:ascii="Glypha LT Std" w:hAnsi="Glypha LT Std" w:cs="Arial"/>
                <w:b/>
                <w:sz w:val="20"/>
                <w:szCs w:val="20"/>
              </w:rPr>
              <w:t>9.</w:t>
            </w:r>
          </w:p>
        </w:tc>
        <w:tc>
          <w:tcPr>
            <w:tcW w:w="7796" w:type="dxa"/>
          </w:tcPr>
          <w:p w14:paraId="3CCA604C" w14:textId="77777777" w:rsidR="00595E5F" w:rsidRDefault="00CD7642" w:rsidP="00F72F41">
            <w:pPr>
              <w:rPr>
                <w:rStyle w:val="Hyperlink"/>
                <w:rFonts w:ascii="Glypha LT Std" w:hAnsi="Glypha LT Std" w:cs="Arial"/>
                <w:b/>
                <w:sz w:val="20"/>
                <w:szCs w:val="20"/>
              </w:rPr>
            </w:pPr>
            <w:hyperlink w:anchor="Assets" w:history="1">
              <w:r w:rsidR="00595E5F" w:rsidRPr="000B7D63">
                <w:rPr>
                  <w:rStyle w:val="Hyperlink"/>
                  <w:rFonts w:ascii="Glypha LT Std" w:hAnsi="Glypha LT Std" w:cs="Arial"/>
                  <w:b/>
                  <w:sz w:val="20"/>
                  <w:szCs w:val="20"/>
                </w:rPr>
                <w:t>ASSETS</w:t>
              </w:r>
            </w:hyperlink>
          </w:p>
          <w:p w14:paraId="3ADD0612" w14:textId="77777777" w:rsidR="000B7D63" w:rsidRPr="000B7D63" w:rsidRDefault="000B7D63" w:rsidP="00F72F41">
            <w:pPr>
              <w:rPr>
                <w:rStyle w:val="Hyperlink"/>
                <w:rFonts w:ascii="Glypha LT Std" w:hAnsi="Glypha LT Std" w:cs="Arial"/>
                <w:b/>
                <w:sz w:val="20"/>
                <w:szCs w:val="20"/>
              </w:rPr>
            </w:pPr>
          </w:p>
          <w:p w14:paraId="4C3EBECC" w14:textId="77777777" w:rsidR="00156F9A" w:rsidRPr="000B7D63" w:rsidRDefault="00156F9A" w:rsidP="00156F9A">
            <w:pPr>
              <w:pStyle w:val="ListParagraph"/>
              <w:numPr>
                <w:ilvl w:val="0"/>
                <w:numId w:val="28"/>
              </w:numPr>
              <w:rPr>
                <w:rFonts w:ascii="Glypha LT Std" w:hAnsi="Glypha LT Std" w:cs="Arial"/>
                <w:b/>
                <w:sz w:val="20"/>
                <w:szCs w:val="20"/>
              </w:rPr>
            </w:pPr>
            <w:r w:rsidRPr="000B7D63">
              <w:rPr>
                <w:rFonts w:ascii="Glypha LT Std" w:hAnsi="Glypha LT Std" w:cs="Arial"/>
                <w:b/>
                <w:sz w:val="20"/>
                <w:szCs w:val="20"/>
              </w:rPr>
              <w:tab/>
            </w:r>
            <w:hyperlink w:anchor="ninepoint1" w:history="1">
              <w:r w:rsidRPr="000B7D63">
                <w:rPr>
                  <w:rStyle w:val="Hyperlink"/>
                  <w:rFonts w:ascii="Glypha LT Std" w:hAnsi="Glypha LT Std" w:cs="Arial"/>
                  <w:b/>
                  <w:sz w:val="20"/>
                  <w:szCs w:val="20"/>
                </w:rPr>
                <w:t>Land, Buildings, Fixed Plant &amp; Machinery</w:t>
              </w:r>
            </w:hyperlink>
          </w:p>
          <w:p w14:paraId="1E2A8548" w14:textId="77777777" w:rsidR="00156F9A" w:rsidRPr="000B7D63" w:rsidRDefault="00156F9A" w:rsidP="00156F9A">
            <w:pPr>
              <w:pStyle w:val="ListParagraph"/>
              <w:numPr>
                <w:ilvl w:val="1"/>
                <w:numId w:val="28"/>
              </w:numPr>
              <w:rPr>
                <w:rFonts w:ascii="Glypha LT Std" w:hAnsi="Glypha LT Std" w:cs="Arial"/>
                <w:b/>
                <w:sz w:val="20"/>
                <w:szCs w:val="20"/>
              </w:rPr>
            </w:pPr>
            <w:r w:rsidRPr="000B7D63">
              <w:rPr>
                <w:rFonts w:ascii="Glypha LT Std" w:hAnsi="Glypha LT Std" w:cs="Arial"/>
                <w:b/>
                <w:sz w:val="20"/>
                <w:szCs w:val="20"/>
              </w:rPr>
              <w:tab/>
            </w:r>
            <w:hyperlink w:anchor="ninepoint2" w:history="1">
              <w:r w:rsidRPr="000B7D63">
                <w:rPr>
                  <w:rStyle w:val="Hyperlink"/>
                  <w:rFonts w:ascii="Glypha LT Std" w:hAnsi="Glypha LT Std" w:cs="Arial"/>
                  <w:b/>
                  <w:sz w:val="20"/>
                  <w:szCs w:val="20"/>
                </w:rPr>
                <w:t>Fixed Asset Register &amp; Inventory</w:t>
              </w:r>
            </w:hyperlink>
          </w:p>
          <w:p w14:paraId="6047E795" w14:textId="77777777" w:rsidR="00156F9A" w:rsidRPr="000B7D63" w:rsidRDefault="00156F9A" w:rsidP="00156F9A">
            <w:pPr>
              <w:pStyle w:val="ListParagraph"/>
              <w:numPr>
                <w:ilvl w:val="1"/>
                <w:numId w:val="28"/>
              </w:numPr>
              <w:rPr>
                <w:rFonts w:ascii="Glypha LT Std" w:hAnsi="Glypha LT Std" w:cs="Arial"/>
                <w:b/>
                <w:sz w:val="20"/>
                <w:szCs w:val="20"/>
              </w:rPr>
            </w:pPr>
            <w:r w:rsidRPr="000B7D63">
              <w:rPr>
                <w:rFonts w:ascii="Glypha LT Std" w:hAnsi="Glypha LT Std" w:cs="Arial"/>
                <w:b/>
                <w:sz w:val="20"/>
                <w:szCs w:val="20"/>
              </w:rPr>
              <w:tab/>
            </w:r>
            <w:hyperlink w:anchor="ninepoint3" w:history="1">
              <w:r w:rsidRPr="000B7D63">
                <w:rPr>
                  <w:rStyle w:val="Hyperlink"/>
                  <w:rFonts w:ascii="Glypha LT Std" w:hAnsi="Glypha LT Std" w:cs="Arial"/>
                  <w:b/>
                  <w:sz w:val="20"/>
                  <w:szCs w:val="20"/>
                </w:rPr>
                <w:t>Stocks &amp; Shares</w:t>
              </w:r>
            </w:hyperlink>
          </w:p>
          <w:p w14:paraId="418C2375" w14:textId="77777777" w:rsidR="00156F9A" w:rsidRPr="000B7D63" w:rsidRDefault="00156F9A" w:rsidP="00156F9A">
            <w:pPr>
              <w:pStyle w:val="ListParagraph"/>
              <w:numPr>
                <w:ilvl w:val="1"/>
                <w:numId w:val="28"/>
              </w:numPr>
              <w:rPr>
                <w:rFonts w:ascii="Glypha LT Std" w:hAnsi="Glypha LT Std" w:cs="Arial"/>
                <w:b/>
                <w:sz w:val="20"/>
                <w:szCs w:val="20"/>
              </w:rPr>
            </w:pPr>
            <w:r w:rsidRPr="000B7D63">
              <w:rPr>
                <w:rFonts w:ascii="Glypha LT Std" w:hAnsi="Glypha LT Std" w:cs="Arial"/>
                <w:b/>
                <w:sz w:val="20"/>
                <w:szCs w:val="20"/>
              </w:rPr>
              <w:tab/>
            </w:r>
            <w:hyperlink w:anchor="ninepoint4" w:history="1">
              <w:r w:rsidRPr="000B7D63">
                <w:rPr>
                  <w:rStyle w:val="Hyperlink"/>
                  <w:rFonts w:ascii="Glypha LT Std" w:hAnsi="Glypha LT Std" w:cs="Arial"/>
                  <w:b/>
                  <w:sz w:val="20"/>
                  <w:szCs w:val="20"/>
                </w:rPr>
                <w:t>Safeguarding Assets</w:t>
              </w:r>
            </w:hyperlink>
          </w:p>
          <w:p w14:paraId="383921A9" w14:textId="77777777" w:rsidR="00156F9A" w:rsidRPr="000B7D63" w:rsidRDefault="00156F9A" w:rsidP="00156F9A">
            <w:pPr>
              <w:pStyle w:val="ListParagraph"/>
              <w:numPr>
                <w:ilvl w:val="1"/>
                <w:numId w:val="28"/>
              </w:numPr>
              <w:rPr>
                <w:rFonts w:ascii="Glypha LT Std" w:hAnsi="Glypha LT Std" w:cs="Arial"/>
                <w:b/>
                <w:sz w:val="20"/>
                <w:szCs w:val="20"/>
              </w:rPr>
            </w:pPr>
            <w:r w:rsidRPr="000B7D63">
              <w:rPr>
                <w:rFonts w:ascii="Glypha LT Std" w:hAnsi="Glypha LT Std" w:cs="Arial"/>
                <w:b/>
                <w:sz w:val="20"/>
                <w:szCs w:val="20"/>
              </w:rPr>
              <w:tab/>
            </w:r>
            <w:hyperlink w:anchor="ninepoint5" w:history="1">
              <w:r w:rsidRPr="000B7D63">
                <w:rPr>
                  <w:rStyle w:val="Hyperlink"/>
                  <w:rFonts w:ascii="Glypha LT Std" w:hAnsi="Glypha LT Std" w:cs="Arial"/>
                  <w:b/>
                  <w:sz w:val="20"/>
                  <w:szCs w:val="20"/>
                </w:rPr>
                <w:t>Asset Disposal</w:t>
              </w:r>
            </w:hyperlink>
          </w:p>
          <w:p w14:paraId="02CD284A" w14:textId="77777777" w:rsidR="00156F9A" w:rsidRPr="001C5B0B" w:rsidRDefault="00156F9A" w:rsidP="00F72F41">
            <w:pPr>
              <w:pStyle w:val="ListParagraph"/>
              <w:numPr>
                <w:ilvl w:val="1"/>
                <w:numId w:val="28"/>
              </w:numPr>
              <w:rPr>
                <w:rStyle w:val="Hyperlink"/>
                <w:rFonts w:ascii="Glypha LT Std" w:hAnsi="Glypha LT Std" w:cs="Arial"/>
                <w:b/>
                <w:color w:val="auto"/>
                <w:sz w:val="20"/>
                <w:szCs w:val="20"/>
                <w:u w:val="none"/>
              </w:rPr>
            </w:pPr>
            <w:r w:rsidRPr="000B7D63">
              <w:rPr>
                <w:rFonts w:ascii="Glypha LT Std" w:hAnsi="Glypha LT Std" w:cs="Arial"/>
                <w:b/>
                <w:sz w:val="20"/>
                <w:szCs w:val="20"/>
              </w:rPr>
              <w:tab/>
            </w:r>
            <w:hyperlink w:anchor="ninepoint6" w:history="1">
              <w:r w:rsidRPr="000B7D63">
                <w:rPr>
                  <w:rStyle w:val="Hyperlink"/>
                  <w:rFonts w:ascii="Glypha LT Std" w:hAnsi="Glypha LT Std" w:cs="Arial"/>
                  <w:b/>
                  <w:sz w:val="20"/>
                  <w:szCs w:val="20"/>
                </w:rPr>
                <w:t>Treasury Management</w:t>
              </w:r>
            </w:hyperlink>
          </w:p>
          <w:p w14:paraId="138F54D6" w14:textId="77777777" w:rsidR="001C5B0B" w:rsidRPr="00EC56BD" w:rsidRDefault="00CD7642" w:rsidP="00825029">
            <w:pPr>
              <w:pStyle w:val="ListParagraph"/>
              <w:numPr>
                <w:ilvl w:val="1"/>
                <w:numId w:val="28"/>
              </w:numPr>
              <w:ind w:left="0" w:firstLine="0"/>
              <w:rPr>
                <w:rFonts w:ascii="Glypha LT Std" w:hAnsi="Glypha LT Std" w:cs="Arial"/>
                <w:b/>
                <w:sz w:val="14"/>
                <w:szCs w:val="20"/>
              </w:rPr>
            </w:pPr>
            <w:hyperlink w:anchor="PettyCash" w:history="1">
              <w:r w:rsidR="001C5B0B" w:rsidRPr="00EC56BD">
                <w:rPr>
                  <w:rStyle w:val="Hyperlink"/>
                  <w:rFonts w:ascii="Glypha LT Std" w:hAnsi="Glypha LT Std"/>
                  <w:b/>
                  <w:sz w:val="20"/>
                </w:rPr>
                <w:t>Petty Cash</w:t>
              </w:r>
            </w:hyperlink>
            <w:r w:rsidR="00544546" w:rsidRPr="00EC56BD">
              <w:rPr>
                <w:rFonts w:ascii="Glypha LT Std" w:hAnsi="Glypha LT Std" w:cs="Arial"/>
                <w:b/>
                <w:sz w:val="14"/>
                <w:szCs w:val="20"/>
              </w:rPr>
              <w:t xml:space="preserve"> </w:t>
            </w:r>
          </w:p>
          <w:p w14:paraId="7CB640D3" w14:textId="77777777" w:rsidR="00F72F41" w:rsidRPr="000B7D63" w:rsidRDefault="00F72F41" w:rsidP="00F72F41">
            <w:pPr>
              <w:rPr>
                <w:rFonts w:ascii="Glypha LT Std" w:hAnsi="Glypha LT Std" w:cs="Arial"/>
                <w:b/>
                <w:sz w:val="20"/>
                <w:szCs w:val="20"/>
              </w:rPr>
            </w:pPr>
          </w:p>
        </w:tc>
        <w:tc>
          <w:tcPr>
            <w:tcW w:w="623" w:type="dxa"/>
          </w:tcPr>
          <w:p w14:paraId="76E1E080" w14:textId="77777777" w:rsidR="00595E5F" w:rsidRPr="000B7D63" w:rsidRDefault="00595E5F" w:rsidP="00595E5F">
            <w:pPr>
              <w:jc w:val="right"/>
              <w:rPr>
                <w:rFonts w:ascii="Glypha LT Std" w:hAnsi="Glypha LT Std" w:cs="Arial"/>
                <w:b/>
                <w:sz w:val="20"/>
                <w:szCs w:val="20"/>
              </w:rPr>
            </w:pPr>
          </w:p>
        </w:tc>
      </w:tr>
      <w:tr w:rsidR="00595E5F" w:rsidRPr="000B7D63" w14:paraId="415BA597" w14:textId="77777777" w:rsidTr="00595E5F">
        <w:tc>
          <w:tcPr>
            <w:tcW w:w="817" w:type="dxa"/>
          </w:tcPr>
          <w:p w14:paraId="75292F5C" w14:textId="77777777" w:rsidR="00595E5F" w:rsidRPr="000B7D63" w:rsidRDefault="00595E5F" w:rsidP="0088564F">
            <w:pPr>
              <w:spacing w:after="200" w:line="276" w:lineRule="auto"/>
              <w:rPr>
                <w:rFonts w:ascii="Glypha LT Std" w:hAnsi="Glypha LT Std" w:cs="Arial"/>
                <w:b/>
                <w:sz w:val="20"/>
                <w:szCs w:val="20"/>
              </w:rPr>
            </w:pPr>
            <w:r w:rsidRPr="000B7D63">
              <w:rPr>
                <w:rFonts w:ascii="Glypha LT Std" w:hAnsi="Glypha LT Std" w:cs="Arial"/>
                <w:b/>
                <w:sz w:val="20"/>
                <w:szCs w:val="20"/>
              </w:rPr>
              <w:t>10.</w:t>
            </w:r>
          </w:p>
        </w:tc>
        <w:tc>
          <w:tcPr>
            <w:tcW w:w="7796" w:type="dxa"/>
          </w:tcPr>
          <w:p w14:paraId="480ADC19" w14:textId="77777777" w:rsidR="00595E5F" w:rsidRDefault="00CD7642" w:rsidP="00F72F41">
            <w:pPr>
              <w:rPr>
                <w:rStyle w:val="Hyperlink"/>
                <w:rFonts w:ascii="Glypha LT Std" w:hAnsi="Glypha LT Std" w:cs="Arial"/>
                <w:b/>
                <w:sz w:val="20"/>
                <w:szCs w:val="20"/>
              </w:rPr>
            </w:pPr>
            <w:hyperlink w:anchor="Other" w:history="1">
              <w:r w:rsidR="00595E5F" w:rsidRPr="000B7D63">
                <w:rPr>
                  <w:rStyle w:val="Hyperlink"/>
                  <w:rFonts w:ascii="Glypha LT Std" w:hAnsi="Glypha LT Std" w:cs="Arial"/>
                  <w:b/>
                  <w:sz w:val="20"/>
                  <w:szCs w:val="20"/>
                </w:rPr>
                <w:t>OTHER MATTERS</w:t>
              </w:r>
            </w:hyperlink>
          </w:p>
          <w:p w14:paraId="63AA98B3" w14:textId="77777777" w:rsidR="000B7D63" w:rsidRPr="000B7D63" w:rsidRDefault="000B7D63" w:rsidP="00F72F41">
            <w:pPr>
              <w:rPr>
                <w:rFonts w:ascii="Glypha LT Std" w:hAnsi="Glypha LT Std" w:cs="Arial"/>
                <w:b/>
                <w:sz w:val="20"/>
                <w:szCs w:val="20"/>
              </w:rPr>
            </w:pPr>
          </w:p>
          <w:p w14:paraId="22B10144" w14:textId="77777777" w:rsidR="00156F9A" w:rsidRPr="000B7D63" w:rsidRDefault="00CD7642" w:rsidP="00156F9A">
            <w:pPr>
              <w:pStyle w:val="ListParagraph"/>
              <w:numPr>
                <w:ilvl w:val="0"/>
                <w:numId w:val="28"/>
              </w:numPr>
              <w:rPr>
                <w:rFonts w:ascii="Glypha LT Std" w:hAnsi="Glypha LT Std" w:cs="Arial"/>
                <w:b/>
                <w:sz w:val="20"/>
                <w:szCs w:val="20"/>
              </w:rPr>
            </w:pPr>
            <w:hyperlink w:anchor="tenpoint1" w:history="1">
              <w:r w:rsidR="00156F9A" w:rsidRPr="000B7D63">
                <w:rPr>
                  <w:rStyle w:val="Hyperlink"/>
                  <w:rFonts w:ascii="Glypha LT Std" w:hAnsi="Glypha LT Std" w:cs="Arial"/>
                  <w:b/>
                  <w:sz w:val="20"/>
                  <w:szCs w:val="20"/>
                </w:rPr>
                <w:t>Companies</w:t>
              </w:r>
            </w:hyperlink>
          </w:p>
          <w:p w14:paraId="7B8A594D" w14:textId="77777777" w:rsidR="00156F9A" w:rsidRPr="000B7D63" w:rsidRDefault="00CD7642" w:rsidP="00156F9A">
            <w:pPr>
              <w:pStyle w:val="ListParagraph"/>
              <w:numPr>
                <w:ilvl w:val="1"/>
                <w:numId w:val="28"/>
              </w:numPr>
              <w:rPr>
                <w:rFonts w:ascii="Glypha LT Std" w:hAnsi="Glypha LT Std" w:cs="Arial"/>
                <w:b/>
                <w:sz w:val="20"/>
                <w:szCs w:val="20"/>
              </w:rPr>
            </w:pPr>
            <w:hyperlink w:anchor="tenpoint2" w:history="1">
              <w:r w:rsidR="00156F9A" w:rsidRPr="000B7D63">
                <w:rPr>
                  <w:rStyle w:val="Hyperlink"/>
                  <w:rFonts w:ascii="Glypha LT Std" w:hAnsi="Glypha LT Std" w:cs="Arial"/>
                  <w:b/>
                  <w:sz w:val="20"/>
                  <w:szCs w:val="20"/>
                </w:rPr>
                <w:t>Insurance</w:t>
              </w:r>
            </w:hyperlink>
          </w:p>
          <w:p w14:paraId="0590E9BE" w14:textId="77777777" w:rsidR="00156F9A" w:rsidRPr="000B7D63" w:rsidRDefault="00CD7642" w:rsidP="00156F9A">
            <w:pPr>
              <w:pStyle w:val="ListParagraph"/>
              <w:numPr>
                <w:ilvl w:val="1"/>
                <w:numId w:val="28"/>
              </w:numPr>
              <w:rPr>
                <w:rFonts w:ascii="Glypha LT Std" w:hAnsi="Glypha LT Std" w:cs="Arial"/>
                <w:b/>
                <w:sz w:val="20"/>
                <w:szCs w:val="20"/>
              </w:rPr>
            </w:pPr>
            <w:hyperlink w:anchor="tenpoint3" w:history="1">
              <w:r w:rsidR="00156F9A" w:rsidRPr="000B7D63">
                <w:rPr>
                  <w:rStyle w:val="Hyperlink"/>
                  <w:rFonts w:ascii="Glypha LT Std" w:hAnsi="Glypha LT Std" w:cs="Arial"/>
                  <w:b/>
                  <w:sz w:val="20"/>
                  <w:szCs w:val="20"/>
                </w:rPr>
                <w:t>Security</w:t>
              </w:r>
            </w:hyperlink>
          </w:p>
          <w:p w14:paraId="2363E0C9" w14:textId="77777777" w:rsidR="00156F9A" w:rsidRPr="000B7D63" w:rsidRDefault="00CD7642" w:rsidP="00156F9A">
            <w:pPr>
              <w:pStyle w:val="ListParagraph"/>
              <w:numPr>
                <w:ilvl w:val="1"/>
                <w:numId w:val="28"/>
              </w:numPr>
              <w:rPr>
                <w:rFonts w:ascii="Glypha LT Std" w:hAnsi="Glypha LT Std" w:cs="Arial"/>
                <w:b/>
                <w:sz w:val="20"/>
                <w:szCs w:val="20"/>
              </w:rPr>
            </w:pPr>
            <w:hyperlink w:anchor="tenpoint4" w:history="1">
              <w:r w:rsidR="00156F9A" w:rsidRPr="000B7D63">
                <w:rPr>
                  <w:rStyle w:val="Hyperlink"/>
                  <w:rFonts w:ascii="Glypha LT Std" w:hAnsi="Glypha LT Std" w:cs="Arial"/>
                  <w:b/>
                  <w:sz w:val="20"/>
                  <w:szCs w:val="20"/>
                </w:rPr>
                <w:t>Funds Held on Trust</w:t>
              </w:r>
            </w:hyperlink>
          </w:p>
          <w:p w14:paraId="49B352CA" w14:textId="77777777" w:rsidR="00156F9A" w:rsidRPr="000B7D63" w:rsidRDefault="00156F9A" w:rsidP="002468E3">
            <w:pPr>
              <w:pStyle w:val="ListParagraph"/>
              <w:numPr>
                <w:ilvl w:val="2"/>
                <w:numId w:val="28"/>
              </w:numPr>
              <w:tabs>
                <w:tab w:val="left" w:pos="1168"/>
              </w:tabs>
              <w:rPr>
                <w:rFonts w:ascii="Glypha LT Std" w:hAnsi="Glypha LT Std" w:cs="Arial"/>
                <w:b/>
                <w:sz w:val="20"/>
                <w:szCs w:val="20"/>
              </w:rPr>
            </w:pPr>
            <w:r w:rsidRPr="000B7D63">
              <w:rPr>
                <w:rFonts w:ascii="Glypha LT Std" w:hAnsi="Glypha LT Std" w:cs="Arial"/>
                <w:b/>
                <w:sz w:val="20"/>
                <w:szCs w:val="20"/>
              </w:rPr>
              <w:tab/>
            </w:r>
            <w:hyperlink w:anchor="tenpoint4point1" w:history="1">
              <w:r w:rsidRPr="000B7D63">
                <w:rPr>
                  <w:rStyle w:val="Hyperlink"/>
                  <w:rFonts w:ascii="Glypha LT Std" w:hAnsi="Glypha LT Std" w:cs="Arial"/>
                  <w:b/>
                  <w:sz w:val="20"/>
                  <w:szCs w:val="20"/>
                </w:rPr>
                <w:t>Gifts, Benefactions &amp; Donations</w:t>
              </w:r>
            </w:hyperlink>
          </w:p>
          <w:p w14:paraId="7F7BEC11" w14:textId="77777777" w:rsidR="00156F9A" w:rsidRPr="000B7D63" w:rsidRDefault="00156F9A" w:rsidP="002468E3">
            <w:pPr>
              <w:pStyle w:val="ListParagraph"/>
              <w:numPr>
                <w:ilvl w:val="2"/>
                <w:numId w:val="28"/>
              </w:numPr>
              <w:tabs>
                <w:tab w:val="left" w:pos="1168"/>
              </w:tabs>
              <w:rPr>
                <w:rFonts w:ascii="Glypha LT Std" w:hAnsi="Glypha LT Std" w:cs="Arial"/>
                <w:b/>
                <w:sz w:val="20"/>
                <w:szCs w:val="20"/>
              </w:rPr>
            </w:pPr>
            <w:r w:rsidRPr="000B7D63">
              <w:rPr>
                <w:rFonts w:ascii="Glypha LT Std" w:hAnsi="Glypha LT Std" w:cs="Arial"/>
                <w:b/>
                <w:sz w:val="20"/>
                <w:szCs w:val="20"/>
              </w:rPr>
              <w:tab/>
            </w:r>
            <w:hyperlink w:anchor="tenpoint4point2" w:history="1">
              <w:r w:rsidRPr="000B7D63">
                <w:rPr>
                  <w:rStyle w:val="Hyperlink"/>
                  <w:rFonts w:ascii="Glypha LT Std" w:hAnsi="Glypha LT Std" w:cs="Arial"/>
                  <w:b/>
                  <w:sz w:val="20"/>
                  <w:szCs w:val="20"/>
                </w:rPr>
                <w:t>Student Welfare &amp; Access Funds</w:t>
              </w:r>
            </w:hyperlink>
          </w:p>
          <w:p w14:paraId="501C3C77" w14:textId="77777777" w:rsidR="00156F9A" w:rsidRPr="000B7D63" w:rsidRDefault="00156F9A" w:rsidP="002468E3">
            <w:pPr>
              <w:pStyle w:val="ListParagraph"/>
              <w:numPr>
                <w:ilvl w:val="2"/>
                <w:numId w:val="28"/>
              </w:numPr>
              <w:tabs>
                <w:tab w:val="left" w:pos="1168"/>
              </w:tabs>
              <w:rPr>
                <w:rFonts w:ascii="Glypha LT Std" w:hAnsi="Glypha LT Std" w:cs="Arial"/>
                <w:b/>
                <w:sz w:val="20"/>
                <w:szCs w:val="20"/>
              </w:rPr>
            </w:pPr>
            <w:r w:rsidRPr="000B7D63">
              <w:rPr>
                <w:rFonts w:ascii="Glypha LT Std" w:hAnsi="Glypha LT Std" w:cs="Arial"/>
                <w:b/>
                <w:sz w:val="20"/>
                <w:szCs w:val="20"/>
              </w:rPr>
              <w:tab/>
            </w:r>
            <w:hyperlink w:anchor="tenpoint4point3" w:history="1">
              <w:r w:rsidRPr="000B7D63">
                <w:rPr>
                  <w:rStyle w:val="Hyperlink"/>
                  <w:rFonts w:ascii="Glypha LT Std" w:hAnsi="Glypha LT Std" w:cs="Arial"/>
                  <w:b/>
                  <w:sz w:val="20"/>
                  <w:szCs w:val="20"/>
                </w:rPr>
                <w:t>Trust Funds</w:t>
              </w:r>
            </w:hyperlink>
          </w:p>
          <w:p w14:paraId="66487779" w14:textId="77777777" w:rsidR="00156F9A" w:rsidRPr="000B7D63" w:rsidRDefault="00156F9A" w:rsidP="002468E3">
            <w:pPr>
              <w:pStyle w:val="ListParagraph"/>
              <w:numPr>
                <w:ilvl w:val="2"/>
                <w:numId w:val="28"/>
              </w:numPr>
              <w:tabs>
                <w:tab w:val="left" w:pos="1168"/>
              </w:tabs>
              <w:rPr>
                <w:rFonts w:ascii="Glypha LT Std" w:hAnsi="Glypha LT Std" w:cs="Arial"/>
                <w:b/>
                <w:sz w:val="20"/>
                <w:szCs w:val="20"/>
              </w:rPr>
            </w:pPr>
            <w:r w:rsidRPr="000B7D63">
              <w:rPr>
                <w:rFonts w:ascii="Glypha LT Std" w:hAnsi="Glypha LT Std" w:cs="Arial"/>
                <w:b/>
                <w:sz w:val="20"/>
                <w:szCs w:val="20"/>
              </w:rPr>
              <w:tab/>
            </w:r>
            <w:hyperlink w:anchor="tenpoint4point4" w:history="1">
              <w:r w:rsidRPr="000B7D63">
                <w:rPr>
                  <w:rStyle w:val="Hyperlink"/>
                  <w:rFonts w:ascii="Glypha LT Std" w:hAnsi="Glypha LT Std" w:cs="Arial"/>
                  <w:b/>
                  <w:sz w:val="20"/>
                  <w:szCs w:val="20"/>
                </w:rPr>
                <w:t>Voluntary Funds</w:t>
              </w:r>
            </w:hyperlink>
          </w:p>
          <w:p w14:paraId="051C396C" w14:textId="77777777" w:rsidR="00156F9A" w:rsidRPr="000B7D63" w:rsidRDefault="00CD7642" w:rsidP="00156F9A">
            <w:pPr>
              <w:pStyle w:val="ListParagraph"/>
              <w:numPr>
                <w:ilvl w:val="1"/>
                <w:numId w:val="28"/>
              </w:numPr>
              <w:rPr>
                <w:rFonts w:ascii="Glypha LT Std" w:hAnsi="Glypha LT Std" w:cs="Arial"/>
                <w:b/>
                <w:sz w:val="20"/>
                <w:szCs w:val="20"/>
              </w:rPr>
            </w:pPr>
            <w:hyperlink w:anchor="tenpoint5" w:history="1">
              <w:r w:rsidR="00156F9A" w:rsidRPr="000B7D63">
                <w:rPr>
                  <w:rStyle w:val="Hyperlink"/>
                  <w:rFonts w:ascii="Glypha LT Std" w:hAnsi="Glypha LT Std" w:cs="Arial"/>
                  <w:b/>
                  <w:sz w:val="20"/>
                  <w:szCs w:val="20"/>
                </w:rPr>
                <w:t>Students’ Union</w:t>
              </w:r>
            </w:hyperlink>
          </w:p>
          <w:p w14:paraId="26D39D42" w14:textId="77777777" w:rsidR="00156F9A" w:rsidRPr="000B7D63" w:rsidRDefault="00CD7642" w:rsidP="00156F9A">
            <w:pPr>
              <w:pStyle w:val="ListParagraph"/>
              <w:numPr>
                <w:ilvl w:val="1"/>
                <w:numId w:val="28"/>
              </w:numPr>
              <w:rPr>
                <w:rFonts w:ascii="Glypha LT Std" w:hAnsi="Glypha LT Std" w:cs="Arial"/>
                <w:b/>
                <w:sz w:val="20"/>
                <w:szCs w:val="20"/>
              </w:rPr>
            </w:pPr>
            <w:hyperlink w:anchor="tenpoint6" w:history="1">
              <w:r w:rsidR="00156F9A" w:rsidRPr="000B7D63">
                <w:rPr>
                  <w:rStyle w:val="Hyperlink"/>
                  <w:rFonts w:ascii="Glypha LT Std" w:hAnsi="Glypha LT Std" w:cs="Arial"/>
                  <w:b/>
                  <w:sz w:val="20"/>
                  <w:szCs w:val="20"/>
                </w:rPr>
                <w:t>Use of the University Seal</w:t>
              </w:r>
            </w:hyperlink>
          </w:p>
          <w:p w14:paraId="1F44A939" w14:textId="77777777" w:rsidR="00156F9A" w:rsidRPr="000B7D63" w:rsidRDefault="00CD7642" w:rsidP="00156F9A">
            <w:pPr>
              <w:pStyle w:val="ListParagraph"/>
              <w:numPr>
                <w:ilvl w:val="1"/>
                <w:numId w:val="28"/>
              </w:numPr>
              <w:rPr>
                <w:rFonts w:ascii="Glypha LT Std" w:hAnsi="Glypha LT Std" w:cs="Arial"/>
                <w:b/>
                <w:sz w:val="20"/>
                <w:szCs w:val="20"/>
              </w:rPr>
            </w:pPr>
            <w:hyperlink w:anchor="tenpoint7" w:history="1">
              <w:r w:rsidR="00156F9A" w:rsidRPr="000B7D63">
                <w:rPr>
                  <w:rStyle w:val="Hyperlink"/>
                  <w:rFonts w:ascii="Glypha LT Std" w:hAnsi="Glypha LT Std" w:cs="Arial"/>
                  <w:b/>
                  <w:sz w:val="20"/>
                  <w:szCs w:val="20"/>
                </w:rPr>
                <w:t>Provision of Indemnities</w:t>
              </w:r>
            </w:hyperlink>
          </w:p>
          <w:p w14:paraId="281CA4AF" w14:textId="77777777" w:rsidR="00595E5F" w:rsidRPr="000B7D63" w:rsidRDefault="00595E5F" w:rsidP="0088564F">
            <w:pPr>
              <w:spacing w:after="200" w:line="276" w:lineRule="auto"/>
              <w:rPr>
                <w:rFonts w:ascii="Glypha LT Std" w:hAnsi="Glypha LT Std" w:cs="Arial"/>
                <w:b/>
                <w:sz w:val="20"/>
                <w:szCs w:val="20"/>
              </w:rPr>
            </w:pPr>
          </w:p>
        </w:tc>
        <w:tc>
          <w:tcPr>
            <w:tcW w:w="623" w:type="dxa"/>
          </w:tcPr>
          <w:p w14:paraId="6DE69128" w14:textId="77777777" w:rsidR="00595E5F" w:rsidRPr="000B7D63" w:rsidRDefault="00595E5F" w:rsidP="00595E5F">
            <w:pPr>
              <w:jc w:val="right"/>
              <w:rPr>
                <w:rFonts w:ascii="Glypha LT Std" w:hAnsi="Glypha LT Std" w:cs="Arial"/>
                <w:b/>
                <w:sz w:val="20"/>
                <w:szCs w:val="20"/>
              </w:rPr>
            </w:pPr>
          </w:p>
        </w:tc>
      </w:tr>
    </w:tbl>
    <w:bookmarkEnd w:id="2"/>
    <w:p w14:paraId="73EC67A5" w14:textId="77777777" w:rsidR="00C256A0" w:rsidRPr="000666D4" w:rsidRDefault="00C256A0" w:rsidP="00C256A0">
      <w:pPr>
        <w:autoSpaceDE w:val="0"/>
        <w:autoSpaceDN w:val="0"/>
        <w:adjustRightInd w:val="0"/>
        <w:spacing w:after="0" w:line="240" w:lineRule="auto"/>
        <w:rPr>
          <w:rFonts w:ascii="Glypha LT Std" w:hAnsi="Glypha LT Std" w:cs="Arial"/>
          <w:sz w:val="16"/>
        </w:rPr>
      </w:pPr>
      <w:r>
        <w:rPr>
          <w:rFonts w:ascii="Glypha LT Std" w:hAnsi="Glypha LT Std" w:cs="Arial"/>
          <w:b/>
        </w:rPr>
        <w:fldChar w:fldCharType="begin"/>
      </w:r>
      <w:r w:rsidR="001B3CD4">
        <w:rPr>
          <w:rFonts w:ascii="Glypha LT Std" w:hAnsi="Glypha LT Std" w:cs="Arial"/>
          <w:b/>
        </w:rPr>
        <w:instrText>HYPERLINK  \l "APPENDIX1"</w:instrText>
      </w:r>
      <w:r>
        <w:rPr>
          <w:rFonts w:ascii="Glypha LT Std" w:hAnsi="Glypha LT Std" w:cs="Arial"/>
          <w:b/>
        </w:rPr>
        <w:fldChar w:fldCharType="separate"/>
      </w:r>
      <w:r w:rsidR="001B3CD4">
        <w:rPr>
          <w:rStyle w:val="Hyperlink"/>
          <w:rFonts w:ascii="Glypha LT Std" w:hAnsi="Glypha LT Std" w:cs="Arial"/>
          <w:b/>
        </w:rPr>
        <w:t>APPENDIX 1 – USEFUL LINKS</w:t>
      </w:r>
      <w:r>
        <w:rPr>
          <w:rFonts w:ascii="Glypha LT Std" w:hAnsi="Glypha LT Std" w:cs="Arial"/>
          <w:b/>
        </w:rPr>
        <w:fldChar w:fldCharType="end"/>
      </w:r>
      <w:r w:rsidRPr="000666D4">
        <w:rPr>
          <w:rFonts w:ascii="Glypha LT Std" w:hAnsi="Glypha LT Std" w:cs="Arial"/>
          <w:b/>
        </w:rPr>
        <w:t xml:space="preserve"> </w:t>
      </w:r>
      <w:r w:rsidRPr="000666D4">
        <w:rPr>
          <w:rFonts w:ascii="Glypha LT Std" w:hAnsi="Glypha LT Std" w:cs="Arial"/>
          <w:b/>
        </w:rPr>
        <w:tab/>
      </w:r>
      <w:r w:rsidRPr="000666D4">
        <w:rPr>
          <w:rFonts w:ascii="Glypha LT Std" w:hAnsi="Glypha LT Std" w:cs="Arial"/>
          <w:b/>
        </w:rPr>
        <w:tab/>
      </w:r>
      <w:r w:rsidRPr="000666D4">
        <w:rPr>
          <w:rFonts w:ascii="Glypha LT Std" w:hAnsi="Glypha LT Std" w:cs="Arial"/>
          <w:b/>
        </w:rPr>
        <w:tab/>
        <w:t xml:space="preserve">    </w:t>
      </w:r>
      <w:r w:rsidRPr="000666D4">
        <w:rPr>
          <w:rFonts w:ascii="Glypha LT Std" w:hAnsi="Glypha LT Std" w:cs="Arial"/>
          <w:b/>
        </w:rPr>
        <w:tab/>
        <w:t xml:space="preserve">         </w:t>
      </w:r>
    </w:p>
    <w:p w14:paraId="4F512452" w14:textId="77777777" w:rsidR="00DE1975" w:rsidRPr="009E3B77" w:rsidRDefault="00DE1975" w:rsidP="0088564F">
      <w:pPr>
        <w:pStyle w:val="BodyText1"/>
        <w:widowControl/>
        <w:tabs>
          <w:tab w:val="left" w:pos="567"/>
          <w:tab w:val="left" w:pos="1134"/>
          <w:tab w:val="left" w:pos="1701"/>
          <w:tab w:val="right" w:pos="7937"/>
          <w:tab w:val="right" w:leader="dot" w:pos="8364"/>
        </w:tabs>
        <w:spacing w:before="120" w:after="120" w:line="240" w:lineRule="auto"/>
        <w:jc w:val="left"/>
        <w:rPr>
          <w:rFonts w:ascii="Glypha LT Std" w:hAnsi="Glypha LT Std" w:cs="Arial"/>
          <w:b/>
          <w:sz w:val="22"/>
          <w:szCs w:val="22"/>
        </w:rPr>
      </w:pPr>
    </w:p>
    <w:p w14:paraId="76EB2F88" w14:textId="77777777" w:rsidR="00DE1975" w:rsidRPr="009E3B77" w:rsidRDefault="00DE1975" w:rsidP="0088564F">
      <w:pPr>
        <w:pStyle w:val="BodyText1"/>
        <w:widowControl/>
        <w:tabs>
          <w:tab w:val="left" w:pos="567"/>
          <w:tab w:val="left" w:pos="1134"/>
          <w:tab w:val="left" w:pos="1701"/>
          <w:tab w:val="right" w:pos="7937"/>
        </w:tabs>
        <w:spacing w:before="120" w:after="120" w:line="240" w:lineRule="auto"/>
        <w:jc w:val="left"/>
        <w:rPr>
          <w:rFonts w:ascii="Glypha LT Std" w:hAnsi="Glypha LT Std" w:cs="Arial"/>
          <w:b/>
          <w:sz w:val="22"/>
          <w:szCs w:val="22"/>
        </w:rPr>
      </w:pPr>
    </w:p>
    <w:p w14:paraId="378B7B21" w14:textId="77777777" w:rsidR="00DE1975" w:rsidRPr="009E3B77" w:rsidRDefault="00DE1975" w:rsidP="00BD56A4">
      <w:pPr>
        <w:pStyle w:val="Heading1"/>
        <w:numPr>
          <w:ilvl w:val="0"/>
          <w:numId w:val="1"/>
        </w:numPr>
        <w:tabs>
          <w:tab w:val="clear" w:pos="1080"/>
          <w:tab w:val="num" w:pos="709"/>
        </w:tabs>
        <w:spacing w:before="120" w:after="240"/>
        <w:ind w:left="709" w:hanging="709"/>
        <w:rPr>
          <w:rFonts w:ascii="Glypha LT Std" w:hAnsi="Glypha LT Std"/>
          <w:szCs w:val="24"/>
        </w:rPr>
      </w:pPr>
      <w:r w:rsidRPr="009E3B77">
        <w:br w:type="page"/>
      </w:r>
      <w:bookmarkStart w:id="3" w:name="_Toc184629935"/>
      <w:bookmarkStart w:id="4" w:name="Background"/>
      <w:r w:rsidRPr="009E3B77">
        <w:rPr>
          <w:rFonts w:ascii="Glypha LT Std" w:hAnsi="Glypha LT Std"/>
          <w:szCs w:val="24"/>
        </w:rPr>
        <w:lastRenderedPageBreak/>
        <w:t>BACKGROUND AND PURPOSE</w:t>
      </w:r>
      <w:bookmarkEnd w:id="3"/>
      <w:bookmarkEnd w:id="4"/>
    </w:p>
    <w:p w14:paraId="7CFF6B3D" w14:textId="0FB56064" w:rsidR="00E863FC" w:rsidRPr="009E3B77" w:rsidRDefault="00E863FC" w:rsidP="004F6E81">
      <w:pPr>
        <w:spacing w:after="0" w:line="240" w:lineRule="auto"/>
        <w:rPr>
          <w:rFonts w:ascii="Glypha LT Std" w:hAnsi="Glypha LT Std"/>
          <w:sz w:val="20"/>
          <w:szCs w:val="20"/>
        </w:rPr>
      </w:pPr>
      <w:r w:rsidRPr="009E3B77">
        <w:rPr>
          <w:rFonts w:ascii="Glypha LT Std" w:hAnsi="Glypha LT Std"/>
          <w:sz w:val="20"/>
          <w:szCs w:val="20"/>
        </w:rPr>
        <w:t xml:space="preserve">The University is a higher education corporation created under the provisions of the Education Reform Act </w:t>
      </w:r>
      <w:r w:rsidR="006E3CAC" w:rsidRPr="006E3CAC">
        <w:rPr>
          <w:rFonts w:ascii="Calibri" w:hAnsi="Calibri" w:cs="Calibri"/>
          <w:color w:val="1F497D"/>
          <w:shd w:val="clear" w:color="auto" w:fill="FFFFFF"/>
        </w:rPr>
        <w:t xml:space="preserve"> </w:t>
      </w:r>
      <w:r w:rsidR="006E3CAC" w:rsidRPr="00C9228E">
        <w:rPr>
          <w:rFonts w:ascii="Glypha LT Std" w:hAnsi="Glypha LT Std" w:cs="Calibri"/>
          <w:sz w:val="20"/>
          <w:szCs w:val="20"/>
          <w:shd w:val="clear" w:color="auto" w:fill="FFFFFF"/>
        </w:rPr>
        <w:t>1988, as amended by the Further and Higher Education Act 1992 and the Higher Education and Research Act 2017.</w:t>
      </w:r>
      <w:r w:rsidRPr="00E32D40">
        <w:rPr>
          <w:rFonts w:ascii="Glypha LT Std" w:hAnsi="Glypha LT Std"/>
          <w:sz w:val="20"/>
          <w:szCs w:val="20"/>
        </w:rPr>
        <w:t xml:space="preserve"> </w:t>
      </w:r>
      <w:r w:rsidRPr="009E3B77">
        <w:rPr>
          <w:rFonts w:ascii="Glypha LT Std" w:hAnsi="Glypha LT Std"/>
          <w:sz w:val="20"/>
          <w:szCs w:val="20"/>
        </w:rPr>
        <w:t xml:space="preserve">  Its structure of governance is laid down in the I</w:t>
      </w:r>
      <w:r w:rsidRPr="009E3B77">
        <w:rPr>
          <w:rFonts w:ascii="Glypha LT Std" w:hAnsi="Glypha LT Std" w:cs="Arial"/>
          <w:sz w:val="20"/>
          <w:szCs w:val="20"/>
        </w:rPr>
        <w:t>nstrument</w:t>
      </w:r>
      <w:r w:rsidRPr="009E3B77">
        <w:rPr>
          <w:rFonts w:ascii="Glypha LT Std" w:hAnsi="Glypha LT Std"/>
          <w:sz w:val="20"/>
          <w:szCs w:val="20"/>
        </w:rPr>
        <w:t xml:space="preserve"> and A</w:t>
      </w:r>
      <w:r w:rsidRPr="009E3B77">
        <w:rPr>
          <w:rFonts w:ascii="Glypha LT Std" w:hAnsi="Glypha LT Std" w:cs="Arial"/>
          <w:sz w:val="20"/>
          <w:szCs w:val="20"/>
        </w:rPr>
        <w:t>rticles</w:t>
      </w:r>
      <w:r w:rsidRPr="009E3B77">
        <w:rPr>
          <w:rFonts w:ascii="Glypha LT Std" w:hAnsi="Glypha LT Std"/>
          <w:sz w:val="20"/>
          <w:szCs w:val="20"/>
        </w:rPr>
        <w:t xml:space="preserve"> of G</w:t>
      </w:r>
      <w:r w:rsidRPr="009E3B77">
        <w:rPr>
          <w:rFonts w:ascii="Glypha LT Std" w:hAnsi="Glypha LT Std" w:cs="Arial"/>
          <w:sz w:val="20"/>
          <w:szCs w:val="20"/>
        </w:rPr>
        <w:t>overnment.</w:t>
      </w:r>
      <w:r w:rsidRPr="009E3B77">
        <w:rPr>
          <w:rFonts w:ascii="Glypha LT Std" w:hAnsi="Glypha LT Std"/>
          <w:sz w:val="20"/>
          <w:szCs w:val="20"/>
        </w:rPr>
        <w:t xml:space="preserve"> The University is accountable through its University Board, which has ultimate responsibility for the effectiveness of its management and administration.</w:t>
      </w:r>
    </w:p>
    <w:p w14:paraId="6DC20396" w14:textId="77777777" w:rsidR="004F6E81" w:rsidRPr="009E3B77" w:rsidRDefault="004F6E81" w:rsidP="004F6E81">
      <w:pPr>
        <w:spacing w:after="0" w:line="240" w:lineRule="auto"/>
        <w:rPr>
          <w:rFonts w:ascii="Glypha LT Std" w:hAnsi="Glypha LT Std" w:cs="Arial"/>
          <w:sz w:val="20"/>
          <w:szCs w:val="20"/>
        </w:rPr>
      </w:pPr>
    </w:p>
    <w:p w14:paraId="17901D3A" w14:textId="67C06B08" w:rsidR="00F34A3E" w:rsidRDefault="00F34A3E" w:rsidP="004F6E81">
      <w:pPr>
        <w:pStyle w:val="BodyText1"/>
        <w:widowControl/>
        <w:spacing w:line="240" w:lineRule="auto"/>
        <w:jc w:val="left"/>
        <w:rPr>
          <w:rFonts w:ascii="Glypha LT Std" w:hAnsi="Glypha LT Std"/>
          <w:sz w:val="20"/>
        </w:rPr>
      </w:pPr>
      <w:r>
        <w:rPr>
          <w:rStyle w:val="Hyperlink"/>
          <w:rFonts w:ascii="Glypha LT Std" w:hAnsi="Glypha LT Std"/>
          <w:sz w:val="20"/>
        </w:rPr>
        <w:t xml:space="preserve"> </w:t>
      </w:r>
      <w:hyperlink r:id="rId9" w:history="1">
        <w:bookmarkStart w:id="5" w:name="_Hlk74048087"/>
        <w:r w:rsidRPr="00BE4DDF">
          <w:rPr>
            <w:rStyle w:val="Hyperlink"/>
            <w:rFonts w:ascii="Glypha LT Std" w:hAnsi="Glypha LT Std"/>
            <w:sz w:val="20"/>
          </w:rPr>
          <w:t xml:space="preserve">The Office for Students’ </w:t>
        </w:r>
        <w:r w:rsidR="00E32D40">
          <w:rPr>
            <w:rStyle w:val="Hyperlink"/>
            <w:rFonts w:ascii="Glypha LT Std" w:hAnsi="Glypha LT Std"/>
            <w:sz w:val="20"/>
          </w:rPr>
          <w:t>(</w:t>
        </w:r>
        <w:proofErr w:type="spellStart"/>
        <w:r w:rsidR="00E32D40">
          <w:rPr>
            <w:rStyle w:val="Hyperlink"/>
            <w:rFonts w:ascii="Glypha LT Std" w:hAnsi="Glypha LT Std"/>
            <w:sz w:val="20"/>
          </w:rPr>
          <w:t>OfS</w:t>
        </w:r>
        <w:proofErr w:type="spellEnd"/>
        <w:r w:rsidR="00E32D40">
          <w:rPr>
            <w:rStyle w:val="Hyperlink"/>
            <w:rFonts w:ascii="Glypha LT Std" w:hAnsi="Glypha LT Std"/>
            <w:sz w:val="20"/>
          </w:rPr>
          <w:t xml:space="preserve">) </w:t>
        </w:r>
        <w:r w:rsidR="00533359">
          <w:rPr>
            <w:rStyle w:val="Hyperlink"/>
            <w:rFonts w:ascii="Glypha LT Std" w:hAnsi="Glypha LT Std"/>
            <w:sz w:val="20"/>
          </w:rPr>
          <w:t>R</w:t>
        </w:r>
        <w:r w:rsidRPr="00BE4DDF">
          <w:rPr>
            <w:rStyle w:val="Hyperlink"/>
            <w:rFonts w:ascii="Glypha LT Std" w:hAnsi="Glypha LT Std"/>
            <w:sz w:val="20"/>
          </w:rPr>
          <w:t xml:space="preserve">egulatory </w:t>
        </w:r>
        <w:r w:rsidR="00533359">
          <w:rPr>
            <w:rStyle w:val="Hyperlink"/>
            <w:rFonts w:ascii="Glypha LT Std" w:hAnsi="Glypha LT Std"/>
            <w:sz w:val="20"/>
          </w:rPr>
          <w:t>F</w:t>
        </w:r>
        <w:r w:rsidRPr="00BE4DDF">
          <w:rPr>
            <w:rStyle w:val="Hyperlink"/>
            <w:rFonts w:ascii="Glypha LT Std" w:hAnsi="Glypha LT Std"/>
            <w:sz w:val="20"/>
          </w:rPr>
          <w:t>ramework</w:t>
        </w:r>
        <w:bookmarkEnd w:id="5"/>
        <w:r w:rsidRPr="00BE4DDF">
          <w:rPr>
            <w:rStyle w:val="Hyperlink"/>
            <w:rFonts w:ascii="Glypha LT Std" w:hAnsi="Glypha LT Std"/>
            <w:sz w:val="20"/>
          </w:rPr>
          <w:t xml:space="preserve"> </w:t>
        </w:r>
      </w:hyperlink>
      <w:r w:rsidR="00E32D40">
        <w:rPr>
          <w:rStyle w:val="Hyperlink"/>
          <w:rFonts w:ascii="Glypha LT Std" w:hAnsi="Glypha LT Std"/>
          <w:sz w:val="20"/>
        </w:rPr>
        <w:t xml:space="preserve">and the </w:t>
      </w:r>
      <w:proofErr w:type="spellStart"/>
      <w:r w:rsidR="00E32D40">
        <w:rPr>
          <w:rStyle w:val="Hyperlink"/>
          <w:rFonts w:ascii="Glypha LT Std" w:hAnsi="Glypha LT Std"/>
          <w:sz w:val="20"/>
        </w:rPr>
        <w:t>OfS</w:t>
      </w:r>
      <w:proofErr w:type="spellEnd"/>
      <w:r w:rsidR="000D5CE0">
        <w:rPr>
          <w:rStyle w:val="Hyperlink"/>
          <w:rFonts w:ascii="Glypha LT Std" w:hAnsi="Glypha LT Std"/>
          <w:sz w:val="20"/>
        </w:rPr>
        <w:t xml:space="preserve"> Terms and Conditions of Funding for the academic year </w:t>
      </w:r>
      <w:r w:rsidR="000D5CE0">
        <w:rPr>
          <w:rFonts w:ascii="Glypha LT Std" w:hAnsi="Glypha LT Std"/>
          <w:sz w:val="20"/>
        </w:rPr>
        <w:t>apply</w:t>
      </w:r>
      <w:r w:rsidR="00E32D40">
        <w:rPr>
          <w:rFonts w:ascii="Glypha LT Std" w:hAnsi="Glypha LT Std"/>
          <w:sz w:val="20"/>
        </w:rPr>
        <w:t xml:space="preserve"> to </w:t>
      </w:r>
      <w:r w:rsidR="00E863FC" w:rsidRPr="0094028F">
        <w:rPr>
          <w:rFonts w:ascii="Glypha LT Std" w:hAnsi="Glypha LT Std"/>
          <w:sz w:val="20"/>
        </w:rPr>
        <w:t>the University</w:t>
      </w:r>
      <w:r w:rsidR="000D5CE0">
        <w:rPr>
          <w:rFonts w:ascii="Glypha LT Std" w:hAnsi="Glypha LT Std"/>
          <w:sz w:val="20"/>
        </w:rPr>
        <w:t>.</w:t>
      </w:r>
      <w:r w:rsidR="00E863FC" w:rsidRPr="0094028F">
        <w:rPr>
          <w:rFonts w:ascii="Glypha LT Std" w:hAnsi="Glypha LT Std"/>
          <w:sz w:val="20"/>
        </w:rPr>
        <w:t xml:space="preserve"> </w:t>
      </w:r>
      <w:r w:rsidR="000D5CE0">
        <w:rPr>
          <w:rFonts w:ascii="Glypha LT Std" w:hAnsi="Glypha LT Std"/>
          <w:sz w:val="20"/>
        </w:rPr>
        <w:t>The Regulatory Framework</w:t>
      </w:r>
      <w:r w:rsidR="00E32D40">
        <w:rPr>
          <w:rFonts w:ascii="Glypha LT Std" w:hAnsi="Glypha LT Std"/>
          <w:sz w:val="20"/>
        </w:rPr>
        <w:t xml:space="preserve"> </w:t>
      </w:r>
      <w:r w:rsidR="00E863FC" w:rsidRPr="0094028F">
        <w:rPr>
          <w:rFonts w:ascii="Glypha LT Std" w:hAnsi="Glypha LT Std"/>
          <w:sz w:val="20"/>
        </w:rPr>
        <w:t xml:space="preserve">sets out </w:t>
      </w:r>
      <w:r>
        <w:rPr>
          <w:rFonts w:ascii="Glypha LT Std" w:hAnsi="Glypha LT Std"/>
          <w:sz w:val="20"/>
        </w:rPr>
        <w:t xml:space="preserve">how the </w:t>
      </w:r>
      <w:proofErr w:type="spellStart"/>
      <w:r>
        <w:rPr>
          <w:rFonts w:ascii="Glypha LT Std" w:hAnsi="Glypha LT Std"/>
          <w:sz w:val="20"/>
        </w:rPr>
        <w:t>OfS</w:t>
      </w:r>
      <w:proofErr w:type="spellEnd"/>
      <w:r>
        <w:rPr>
          <w:rFonts w:ascii="Glypha LT Std" w:hAnsi="Glypha LT Std"/>
          <w:sz w:val="20"/>
        </w:rPr>
        <w:t xml:space="preserve"> intends to perform its various functions, and provides guidance for registered higher education providers on the ongoing conditions of registration</w:t>
      </w:r>
      <w:r w:rsidR="00631332">
        <w:rPr>
          <w:rFonts w:ascii="Glypha LT Std" w:hAnsi="Glypha LT Std"/>
          <w:sz w:val="20"/>
        </w:rPr>
        <w:t xml:space="preserve"> and the Terms and Conditions of Funding set out the terms applicable to </w:t>
      </w:r>
      <w:proofErr w:type="spellStart"/>
      <w:r w:rsidR="00631332">
        <w:rPr>
          <w:rFonts w:ascii="Glypha LT Std" w:hAnsi="Glypha LT Std"/>
          <w:sz w:val="20"/>
        </w:rPr>
        <w:t>OfS</w:t>
      </w:r>
      <w:proofErr w:type="spellEnd"/>
      <w:r w:rsidR="00631332">
        <w:rPr>
          <w:rFonts w:ascii="Glypha LT Std" w:hAnsi="Glypha LT Std"/>
          <w:sz w:val="20"/>
        </w:rPr>
        <w:t xml:space="preserve"> grant funding</w:t>
      </w:r>
      <w:r>
        <w:rPr>
          <w:rFonts w:ascii="Glypha LT Std" w:hAnsi="Glypha LT Std"/>
          <w:sz w:val="20"/>
        </w:rPr>
        <w:t>.</w:t>
      </w:r>
    </w:p>
    <w:p w14:paraId="52209CD8" w14:textId="77777777" w:rsidR="00EE7C01" w:rsidRDefault="00EE7C01" w:rsidP="004F6E81">
      <w:pPr>
        <w:pStyle w:val="BodyText1"/>
        <w:widowControl/>
        <w:spacing w:line="240" w:lineRule="auto"/>
        <w:jc w:val="left"/>
        <w:rPr>
          <w:rFonts w:ascii="Glypha LT Std" w:hAnsi="Glypha LT Std"/>
          <w:sz w:val="20"/>
        </w:rPr>
      </w:pPr>
    </w:p>
    <w:p w14:paraId="47107838" w14:textId="5F91EB47" w:rsidR="00E863FC" w:rsidRDefault="00E863FC" w:rsidP="004F6E81">
      <w:pPr>
        <w:pStyle w:val="BodyText1"/>
        <w:widowControl/>
        <w:spacing w:line="240" w:lineRule="auto"/>
        <w:jc w:val="left"/>
        <w:rPr>
          <w:rFonts w:ascii="Glypha LT Std" w:hAnsi="Glypha LT Std"/>
          <w:sz w:val="20"/>
        </w:rPr>
      </w:pPr>
      <w:r w:rsidRPr="0094028F">
        <w:rPr>
          <w:rFonts w:ascii="Glypha LT Std" w:hAnsi="Glypha LT Std"/>
          <w:sz w:val="20"/>
        </w:rPr>
        <w:t xml:space="preserve"> The University Board is responsible for ensuring that </w:t>
      </w:r>
      <w:r w:rsidR="00B95A48">
        <w:rPr>
          <w:rFonts w:ascii="Glypha LT Std" w:hAnsi="Glypha LT Std"/>
          <w:sz w:val="20"/>
        </w:rPr>
        <w:t xml:space="preserve">all </w:t>
      </w:r>
      <w:r w:rsidRPr="0094028F">
        <w:rPr>
          <w:rFonts w:ascii="Glypha LT Std" w:hAnsi="Glypha LT Std"/>
          <w:sz w:val="20"/>
        </w:rPr>
        <w:t xml:space="preserve">conditions of </w:t>
      </w:r>
      <w:r w:rsidR="00F34A3E">
        <w:rPr>
          <w:rFonts w:ascii="Glypha LT Std" w:hAnsi="Glypha LT Std"/>
          <w:sz w:val="20"/>
        </w:rPr>
        <w:t>registration</w:t>
      </w:r>
      <w:r w:rsidRPr="0094028F">
        <w:rPr>
          <w:rFonts w:ascii="Glypha LT Std" w:hAnsi="Glypha LT Std"/>
          <w:sz w:val="20"/>
        </w:rPr>
        <w:t xml:space="preserve"> are met. As part of this process, the </w:t>
      </w:r>
      <w:r w:rsidR="00B03CCC">
        <w:rPr>
          <w:rFonts w:ascii="Glypha LT Std" w:hAnsi="Glypha LT Std"/>
          <w:sz w:val="20"/>
        </w:rPr>
        <w:t xml:space="preserve">University must </w:t>
      </w:r>
      <w:r w:rsidR="00247F47">
        <w:rPr>
          <w:rFonts w:ascii="Glypha LT Std" w:hAnsi="Glypha LT Std"/>
          <w:sz w:val="20"/>
        </w:rPr>
        <w:t xml:space="preserve">comply with the </w:t>
      </w:r>
      <w:bookmarkStart w:id="6" w:name="_Hlk74049153"/>
      <w:r w:rsidR="00247F47">
        <w:rPr>
          <w:rFonts w:ascii="Glypha LT Std" w:hAnsi="Glypha LT Std"/>
          <w:sz w:val="20"/>
        </w:rPr>
        <w:t>general ongoing conditions of registration</w:t>
      </w:r>
      <w:bookmarkEnd w:id="6"/>
      <w:r w:rsidR="00247F47">
        <w:rPr>
          <w:rFonts w:ascii="Glypha LT Std" w:hAnsi="Glypha LT Std"/>
          <w:sz w:val="20"/>
        </w:rPr>
        <w:t xml:space="preserve"> including Condition D: Financial Viability and Sustainability</w:t>
      </w:r>
      <w:r w:rsidR="00F812DF">
        <w:rPr>
          <w:rFonts w:ascii="Glypha LT Std" w:hAnsi="Glypha LT Std"/>
          <w:sz w:val="20"/>
        </w:rPr>
        <w:t xml:space="preserve"> and Condition E3: Accountability </w:t>
      </w:r>
      <w:r w:rsidR="00247F47">
        <w:rPr>
          <w:rFonts w:ascii="Glypha LT Std" w:hAnsi="Glypha LT Std"/>
          <w:sz w:val="20"/>
        </w:rPr>
        <w:t>.</w:t>
      </w:r>
      <w:r w:rsidRPr="0094028F">
        <w:rPr>
          <w:rFonts w:ascii="Glypha LT Std" w:hAnsi="Glypha LT Std"/>
          <w:sz w:val="20"/>
        </w:rPr>
        <w:t xml:space="preserve">  The Financial Regulations of the University form part of this overall system </w:t>
      </w:r>
      <w:r w:rsidR="002D7FD3">
        <w:rPr>
          <w:rFonts w:ascii="Glypha LT Std" w:hAnsi="Glypha LT Std"/>
          <w:sz w:val="20"/>
        </w:rPr>
        <w:t xml:space="preserve"> </w:t>
      </w:r>
      <w:r w:rsidR="00F812DF">
        <w:rPr>
          <w:rFonts w:ascii="Glypha LT Std" w:hAnsi="Glypha LT Std"/>
          <w:sz w:val="20"/>
        </w:rPr>
        <w:t xml:space="preserve">of accountability and </w:t>
      </w:r>
      <w:r w:rsidR="00F65718">
        <w:rPr>
          <w:rFonts w:ascii="Glypha LT Std" w:hAnsi="Glypha LT Std"/>
          <w:sz w:val="20"/>
        </w:rPr>
        <w:t>ensuring that</w:t>
      </w:r>
      <w:r w:rsidR="00247F47">
        <w:rPr>
          <w:rFonts w:ascii="Glypha LT Std" w:hAnsi="Glypha LT Std"/>
          <w:sz w:val="20"/>
        </w:rPr>
        <w:t xml:space="preserve"> the University </w:t>
      </w:r>
      <w:r w:rsidR="002D7FD3">
        <w:rPr>
          <w:rFonts w:ascii="Glypha LT Std" w:hAnsi="Glypha LT Std"/>
          <w:sz w:val="20"/>
        </w:rPr>
        <w:t>remains</w:t>
      </w:r>
      <w:r w:rsidR="00247F47">
        <w:rPr>
          <w:rFonts w:ascii="Glypha LT Std" w:hAnsi="Glypha LT Std"/>
          <w:sz w:val="20"/>
        </w:rPr>
        <w:t xml:space="preserve"> fin</w:t>
      </w:r>
      <w:r w:rsidR="00F65718">
        <w:rPr>
          <w:rFonts w:ascii="Glypha LT Std" w:hAnsi="Glypha LT Std"/>
          <w:sz w:val="20"/>
        </w:rPr>
        <w:t>anci</w:t>
      </w:r>
      <w:r w:rsidR="00247F47">
        <w:rPr>
          <w:rFonts w:ascii="Glypha LT Std" w:hAnsi="Glypha LT Std"/>
          <w:sz w:val="20"/>
        </w:rPr>
        <w:t>ally viable and sustainable</w:t>
      </w:r>
    </w:p>
    <w:p w14:paraId="53929C8B" w14:textId="3A8C6520" w:rsidR="00EB6A57" w:rsidRDefault="00EB6A57" w:rsidP="004F6E81">
      <w:pPr>
        <w:pStyle w:val="BodyText1"/>
        <w:widowControl/>
        <w:spacing w:line="240" w:lineRule="auto"/>
        <w:jc w:val="left"/>
        <w:rPr>
          <w:rFonts w:ascii="Glypha LT Std" w:hAnsi="Glypha LT Std"/>
          <w:sz w:val="20"/>
        </w:rPr>
      </w:pPr>
    </w:p>
    <w:p w14:paraId="12DB4878" w14:textId="680E6C97" w:rsidR="005D0412" w:rsidRPr="009E3B77" w:rsidRDefault="00424FF8" w:rsidP="004F6E81">
      <w:pPr>
        <w:pStyle w:val="BodyText1"/>
        <w:widowControl/>
        <w:spacing w:line="240" w:lineRule="auto"/>
        <w:jc w:val="left"/>
        <w:rPr>
          <w:rFonts w:ascii="Glypha LT Std" w:hAnsi="Glypha LT Std"/>
          <w:sz w:val="20"/>
        </w:rPr>
      </w:pPr>
      <w:r w:rsidRPr="00C9228E">
        <w:t xml:space="preserve">In addition to the </w:t>
      </w:r>
      <w:proofErr w:type="spellStart"/>
      <w:r w:rsidRPr="00C9228E">
        <w:t>Of</w:t>
      </w:r>
      <w:r w:rsidR="00B00E34">
        <w:rPr>
          <w:rFonts w:ascii="Glypha LT Std" w:hAnsi="Glypha LT Std"/>
          <w:sz w:val="20"/>
        </w:rPr>
        <w:t>S</w:t>
      </w:r>
      <w:proofErr w:type="spellEnd"/>
      <w:r w:rsidRPr="008E04CB">
        <w:t xml:space="preserve"> </w:t>
      </w:r>
      <w:r w:rsidR="00B00E34">
        <w:rPr>
          <w:rFonts w:ascii="Glypha LT Std" w:hAnsi="Glypha LT Std"/>
          <w:sz w:val="20"/>
        </w:rPr>
        <w:t>R</w:t>
      </w:r>
      <w:r w:rsidRPr="00C9228E">
        <w:t xml:space="preserve">egulatory </w:t>
      </w:r>
      <w:r w:rsidR="00B00E34">
        <w:rPr>
          <w:rFonts w:ascii="Glypha LT Std" w:hAnsi="Glypha LT Std"/>
          <w:sz w:val="20"/>
        </w:rPr>
        <w:t>F</w:t>
      </w:r>
      <w:r w:rsidRPr="008E04CB">
        <w:t>ramework</w:t>
      </w:r>
      <w:r w:rsidR="000D5CE0">
        <w:rPr>
          <w:rFonts w:ascii="Glypha LT Std" w:hAnsi="Glypha LT Std"/>
          <w:sz w:val="20"/>
        </w:rPr>
        <w:t xml:space="preserve"> and the </w:t>
      </w:r>
      <w:proofErr w:type="spellStart"/>
      <w:r w:rsidR="000D5CE0">
        <w:rPr>
          <w:rFonts w:ascii="Glypha LT Std" w:hAnsi="Glypha LT Std"/>
          <w:sz w:val="20"/>
        </w:rPr>
        <w:t>OfS</w:t>
      </w:r>
      <w:proofErr w:type="spellEnd"/>
      <w:r w:rsidR="000D5CE0">
        <w:rPr>
          <w:rFonts w:ascii="Glypha LT Std" w:hAnsi="Glypha LT Std"/>
          <w:sz w:val="20"/>
        </w:rPr>
        <w:t xml:space="preserve"> Terms and Conditions of Funding for the relevant academic year</w:t>
      </w:r>
      <w:r w:rsidRPr="00C9228E">
        <w:t xml:space="preserve">, the </w:t>
      </w:r>
      <w:hyperlink r:id="rId10" w:history="1">
        <w:r w:rsidR="00346BCF">
          <w:rPr>
            <w:rStyle w:val="Hyperlink"/>
            <w:rFonts w:ascii="Glypha LT Std" w:hAnsi="Glypha LT Std"/>
            <w:sz w:val="20"/>
          </w:rPr>
          <w:t>T</w:t>
        </w:r>
        <w:r w:rsidRPr="00424FF8">
          <w:rPr>
            <w:rStyle w:val="Hyperlink"/>
            <w:rFonts w:ascii="Glypha LT Std" w:hAnsi="Glypha LT Std"/>
            <w:sz w:val="20"/>
          </w:rPr>
          <w:t xml:space="preserve">erms and </w:t>
        </w:r>
        <w:r w:rsidR="00346BCF">
          <w:rPr>
            <w:rStyle w:val="Hyperlink"/>
            <w:rFonts w:ascii="Glypha LT Std" w:hAnsi="Glypha LT Std"/>
            <w:sz w:val="20"/>
          </w:rPr>
          <w:t>C</w:t>
        </w:r>
        <w:r w:rsidRPr="00424FF8">
          <w:rPr>
            <w:rStyle w:val="Hyperlink"/>
            <w:rFonts w:ascii="Glypha LT Std" w:hAnsi="Glypha LT Std"/>
            <w:sz w:val="20"/>
          </w:rPr>
          <w:t>onditions of Research England</w:t>
        </w:r>
        <w:r w:rsidR="00EB6A57" w:rsidRPr="00424FF8">
          <w:rPr>
            <w:rStyle w:val="Hyperlink"/>
            <w:rFonts w:ascii="Glypha LT Std" w:hAnsi="Glypha LT Std"/>
            <w:sz w:val="20"/>
          </w:rPr>
          <w:t xml:space="preserve"> </w:t>
        </w:r>
        <w:r w:rsidR="00BA53AA">
          <w:rPr>
            <w:rStyle w:val="Hyperlink"/>
            <w:rFonts w:ascii="Glypha LT Std" w:hAnsi="Glypha LT Std"/>
            <w:sz w:val="20"/>
          </w:rPr>
          <w:t>G</w:t>
        </w:r>
        <w:r w:rsidR="00EB6A57" w:rsidRPr="00424FF8">
          <w:rPr>
            <w:rStyle w:val="Hyperlink"/>
            <w:rFonts w:ascii="Glypha LT Std" w:hAnsi="Glypha LT Std"/>
            <w:sz w:val="20"/>
          </w:rPr>
          <w:t>rant</w:t>
        </w:r>
      </w:hyperlink>
      <w:r w:rsidR="00EB6A57">
        <w:rPr>
          <w:rFonts w:ascii="Glypha LT Std" w:hAnsi="Glypha LT Std"/>
          <w:sz w:val="20"/>
        </w:rPr>
        <w:t xml:space="preserve"> </w:t>
      </w:r>
      <w:r w:rsidR="000D5CE0">
        <w:rPr>
          <w:rFonts w:ascii="Glypha LT Std" w:hAnsi="Glypha LT Std"/>
          <w:sz w:val="20"/>
        </w:rPr>
        <w:t xml:space="preserve">also apply to the University. The Terms and </w:t>
      </w:r>
      <w:r w:rsidR="00BA53AA">
        <w:rPr>
          <w:rFonts w:ascii="Glypha LT Std" w:hAnsi="Glypha LT Std"/>
          <w:sz w:val="20"/>
        </w:rPr>
        <w:t>Conditions of Research England G</w:t>
      </w:r>
      <w:r w:rsidR="000D5CE0">
        <w:rPr>
          <w:rFonts w:ascii="Glypha LT Std" w:hAnsi="Glypha LT Std"/>
          <w:sz w:val="20"/>
        </w:rPr>
        <w:t xml:space="preserve">rant </w:t>
      </w:r>
      <w:r w:rsidR="00EB6A57">
        <w:rPr>
          <w:rFonts w:ascii="Glypha LT Std" w:hAnsi="Glypha LT Std"/>
          <w:sz w:val="20"/>
        </w:rPr>
        <w:t xml:space="preserve">sets out the formal relationship between UK Research and Innovation (UKRI) and the higher education providers that it funds. </w:t>
      </w:r>
      <w:r w:rsidR="00F65718">
        <w:rPr>
          <w:rFonts w:ascii="Glypha LT Std" w:hAnsi="Glypha LT Std"/>
          <w:sz w:val="20"/>
        </w:rPr>
        <w:t>These terms and conditions underpin the funding that Research England provides and describes the assurance they rely on in discharging their funding responsibilities.</w:t>
      </w:r>
      <w:r w:rsidR="000D5CE0">
        <w:rPr>
          <w:rFonts w:ascii="Glypha LT Std" w:hAnsi="Glypha LT Std"/>
          <w:sz w:val="20"/>
        </w:rPr>
        <w:t xml:space="preserve"> These Financial Regulations form part of the overall system of accountability and assurance for the expenditure of all grant funding received by the University.</w:t>
      </w:r>
    </w:p>
    <w:p w14:paraId="5DE0D761" w14:textId="77777777" w:rsidR="004F6E81" w:rsidRPr="009E3B77" w:rsidRDefault="004F6E81" w:rsidP="004F6E81">
      <w:pPr>
        <w:pStyle w:val="BodyText1"/>
        <w:widowControl/>
        <w:spacing w:line="240" w:lineRule="auto"/>
        <w:jc w:val="left"/>
        <w:rPr>
          <w:rFonts w:ascii="Glypha LT Std" w:hAnsi="Glypha LT Std"/>
          <w:sz w:val="20"/>
        </w:rPr>
      </w:pPr>
    </w:p>
    <w:p w14:paraId="15B398AE" w14:textId="70EEC5AF" w:rsidR="003029B2" w:rsidRDefault="00E863FC" w:rsidP="004F6E81">
      <w:pPr>
        <w:pStyle w:val="BodyText1"/>
        <w:widowControl/>
        <w:spacing w:line="240" w:lineRule="auto"/>
        <w:jc w:val="left"/>
        <w:rPr>
          <w:rFonts w:ascii="Glypha LT Std" w:hAnsi="Glypha LT Std" w:cs="Arial"/>
          <w:sz w:val="20"/>
        </w:rPr>
      </w:pPr>
      <w:r w:rsidRPr="009E3B77">
        <w:rPr>
          <w:rFonts w:ascii="Glypha LT Std" w:hAnsi="Glypha LT Std" w:cs="Arial"/>
          <w:sz w:val="20"/>
        </w:rPr>
        <w:t xml:space="preserve">The University is an exempt charity </w:t>
      </w:r>
      <w:r w:rsidR="00B00E34">
        <w:rPr>
          <w:rFonts w:ascii="Glypha LT Std" w:hAnsi="Glypha LT Std" w:cs="Arial"/>
          <w:sz w:val="20"/>
        </w:rPr>
        <w:t>as set out in</w:t>
      </w:r>
      <w:r w:rsidR="00473FBC">
        <w:rPr>
          <w:rFonts w:ascii="Glypha LT Std" w:hAnsi="Glypha LT Std" w:cs="Arial"/>
          <w:sz w:val="20"/>
        </w:rPr>
        <w:t xml:space="preserve"> </w:t>
      </w:r>
      <w:r w:rsidRPr="009E3B77">
        <w:rPr>
          <w:rFonts w:ascii="Glypha LT Std" w:hAnsi="Glypha LT Std" w:cs="Arial"/>
          <w:sz w:val="20"/>
        </w:rPr>
        <w:t xml:space="preserve">  Schedule </w:t>
      </w:r>
      <w:r w:rsidR="00473FBC">
        <w:rPr>
          <w:rFonts w:ascii="Glypha LT Std" w:hAnsi="Glypha LT Std" w:cs="Arial"/>
          <w:sz w:val="20"/>
        </w:rPr>
        <w:t>3</w:t>
      </w:r>
      <w:r w:rsidRPr="009E3B77">
        <w:rPr>
          <w:rFonts w:ascii="Glypha LT Std" w:hAnsi="Glypha LT Std" w:cs="Arial"/>
          <w:sz w:val="20"/>
        </w:rPr>
        <w:t xml:space="preserve"> of the Charities Act </w:t>
      </w:r>
      <w:r w:rsidR="00473FBC">
        <w:rPr>
          <w:rFonts w:ascii="Glypha LT Std" w:hAnsi="Glypha LT Std" w:cs="Arial"/>
          <w:sz w:val="20"/>
        </w:rPr>
        <w:t>2011</w:t>
      </w:r>
      <w:r w:rsidR="00296CBE">
        <w:rPr>
          <w:rFonts w:ascii="Glypha LT Std" w:hAnsi="Glypha LT Std" w:cs="Arial"/>
          <w:sz w:val="20"/>
        </w:rPr>
        <w:t xml:space="preserve"> and the </w:t>
      </w:r>
      <w:proofErr w:type="spellStart"/>
      <w:r w:rsidR="00296CBE">
        <w:rPr>
          <w:rFonts w:ascii="Glypha LT Std" w:hAnsi="Glypha LT Std" w:cs="Arial"/>
          <w:sz w:val="20"/>
        </w:rPr>
        <w:t>OfS</w:t>
      </w:r>
      <w:proofErr w:type="spellEnd"/>
      <w:r w:rsidR="00296CBE">
        <w:rPr>
          <w:rFonts w:ascii="Glypha LT Std" w:hAnsi="Glypha LT Std" w:cs="Arial"/>
          <w:sz w:val="20"/>
        </w:rPr>
        <w:t xml:space="preserve"> is its Principal Regulator</w:t>
      </w:r>
      <w:r w:rsidRPr="009E3B77">
        <w:rPr>
          <w:rFonts w:ascii="Glypha LT Std" w:hAnsi="Glypha LT Std" w:cs="Arial"/>
          <w:sz w:val="20"/>
        </w:rPr>
        <w:t>.</w:t>
      </w:r>
      <w:r w:rsidR="003029B2">
        <w:rPr>
          <w:rFonts w:ascii="Glypha LT Std" w:hAnsi="Glypha LT Std" w:cs="Arial"/>
          <w:sz w:val="20"/>
        </w:rPr>
        <w:t xml:space="preserve"> </w:t>
      </w:r>
    </w:p>
    <w:p w14:paraId="25F50907" w14:textId="77777777" w:rsidR="003029B2" w:rsidRDefault="003029B2" w:rsidP="004F6E81">
      <w:pPr>
        <w:pStyle w:val="BodyText1"/>
        <w:widowControl/>
        <w:spacing w:line="240" w:lineRule="auto"/>
        <w:jc w:val="left"/>
        <w:rPr>
          <w:rFonts w:ascii="Glypha LT Std" w:hAnsi="Glypha LT Std" w:cs="Arial"/>
          <w:sz w:val="20"/>
        </w:rPr>
      </w:pPr>
    </w:p>
    <w:p w14:paraId="446825C3" w14:textId="77777777" w:rsidR="00E863FC" w:rsidRPr="009E3B77" w:rsidRDefault="003029B2" w:rsidP="004F6E81">
      <w:pPr>
        <w:pStyle w:val="BodyText1"/>
        <w:widowControl/>
        <w:spacing w:line="240" w:lineRule="auto"/>
        <w:jc w:val="left"/>
        <w:rPr>
          <w:rFonts w:ascii="Glypha LT Std" w:hAnsi="Glypha LT Std" w:cs="Arial"/>
          <w:sz w:val="20"/>
        </w:rPr>
      </w:pPr>
      <w:r>
        <w:rPr>
          <w:rFonts w:ascii="Glypha LT Std" w:hAnsi="Glypha LT Std" w:cs="Arial"/>
          <w:sz w:val="20"/>
        </w:rPr>
        <w:t>[</w:t>
      </w:r>
      <w:r>
        <w:rPr>
          <w:rFonts w:ascii="Glypha LT Std" w:hAnsi="Glypha LT Std" w:cs="Arial"/>
          <w:noProof/>
          <w:sz w:val="20"/>
          <w:lang w:eastAsia="en-GB"/>
        </w:rPr>
        <w:drawing>
          <wp:inline distT="0" distB="0" distL="0" distR="0" wp14:anchorId="5EF6F7CA" wp14:editId="438CDC3F">
            <wp:extent cx="174077" cy="128469"/>
            <wp:effectExtent l="0" t="0" r="0" b="5080"/>
            <wp:docPr id="4" name="Picture 4" descr="C:\Users\cmoore\AppData\Local\Microsoft\Windows\Temporary Internet Files\Content.IE5\UNR16ULN\arrow_bac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oore\AppData\Local\Microsoft\Windows\Temporary Internet Files\Content.IE5\UNR16ULN\arrow_back[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702" cy="130406"/>
                    </a:xfrm>
                    <a:prstGeom prst="rect">
                      <a:avLst/>
                    </a:prstGeom>
                    <a:noFill/>
                    <a:ln>
                      <a:noFill/>
                    </a:ln>
                  </pic:spPr>
                </pic:pic>
              </a:graphicData>
            </a:graphic>
          </wp:inline>
        </w:drawing>
      </w:r>
      <w:hyperlink w:anchor="CONTENTSPAGE" w:history="1">
        <w:r w:rsidRPr="003029B2">
          <w:rPr>
            <w:rStyle w:val="Hyperlink"/>
            <w:rFonts w:ascii="Glypha LT Std" w:hAnsi="Glypha LT Std" w:cs="Arial"/>
            <w:sz w:val="16"/>
          </w:rPr>
          <w:t>Back to Contents Page</w:t>
        </w:r>
      </w:hyperlink>
      <w:r>
        <w:rPr>
          <w:rFonts w:ascii="Glypha LT Std" w:hAnsi="Glypha LT Std" w:cs="Arial"/>
          <w:sz w:val="16"/>
        </w:rPr>
        <w:t>]</w:t>
      </w:r>
    </w:p>
    <w:p w14:paraId="6A7D89F8" w14:textId="77777777" w:rsidR="00347C68" w:rsidRPr="009E3B77" w:rsidRDefault="00347C68" w:rsidP="004F6E81">
      <w:pPr>
        <w:pStyle w:val="BodyText1"/>
        <w:widowControl/>
        <w:spacing w:line="240" w:lineRule="auto"/>
        <w:jc w:val="left"/>
        <w:rPr>
          <w:rFonts w:ascii="Glypha LT Std" w:hAnsi="Glypha LT Std" w:cs="Arial"/>
          <w:sz w:val="20"/>
        </w:rPr>
      </w:pPr>
    </w:p>
    <w:p w14:paraId="6D22F104" w14:textId="77777777" w:rsidR="00705305" w:rsidRPr="009E3B77" w:rsidRDefault="00705305" w:rsidP="00BD56A4">
      <w:pPr>
        <w:pStyle w:val="Heading1"/>
        <w:numPr>
          <w:ilvl w:val="0"/>
          <w:numId w:val="1"/>
        </w:numPr>
        <w:tabs>
          <w:tab w:val="clear" w:pos="1080"/>
          <w:tab w:val="num" w:pos="709"/>
        </w:tabs>
        <w:spacing w:before="120" w:after="240"/>
        <w:ind w:left="709" w:hanging="709"/>
        <w:rPr>
          <w:rFonts w:ascii="Glypha LT Std" w:hAnsi="Glypha LT Std"/>
          <w:szCs w:val="24"/>
        </w:rPr>
      </w:pPr>
      <w:bookmarkStart w:id="7" w:name="Status"/>
      <w:bookmarkStart w:id="8" w:name="_Toc184629936"/>
      <w:bookmarkEnd w:id="7"/>
      <w:r w:rsidRPr="009E3B77">
        <w:rPr>
          <w:rFonts w:ascii="Glypha LT Std" w:hAnsi="Glypha LT Std"/>
          <w:szCs w:val="24"/>
        </w:rPr>
        <w:t>STATUS OF FINANCIAL REGULATIONS</w:t>
      </w:r>
      <w:bookmarkEnd w:id="8"/>
    </w:p>
    <w:p w14:paraId="7085254E" w14:textId="360405E9" w:rsidR="00705305" w:rsidRPr="009E3B77" w:rsidRDefault="00705305" w:rsidP="0088564F">
      <w:pPr>
        <w:pStyle w:val="List3"/>
        <w:spacing w:before="120" w:after="120"/>
        <w:ind w:left="0" w:firstLine="0"/>
        <w:jc w:val="left"/>
        <w:rPr>
          <w:rFonts w:ascii="Glypha LT Std" w:hAnsi="Glypha LT Std" w:cs="Arial"/>
          <w:sz w:val="20"/>
        </w:rPr>
      </w:pPr>
      <w:r w:rsidRPr="009E3B77">
        <w:rPr>
          <w:rFonts w:ascii="Glypha LT Std" w:hAnsi="Glypha LT Std"/>
          <w:sz w:val="20"/>
        </w:rPr>
        <w:t>The Financial Regulations translate into practical guidance the University’s broad policies relating to financial control.  This document was approved by the University Board on</w:t>
      </w:r>
      <w:r w:rsidR="001C6D96">
        <w:rPr>
          <w:rFonts w:ascii="Glypha LT Std" w:hAnsi="Glypha LT Std"/>
          <w:sz w:val="20"/>
        </w:rPr>
        <w:t xml:space="preserve"> </w:t>
      </w:r>
      <w:r w:rsidR="00F212B6">
        <w:rPr>
          <w:rFonts w:ascii="Glypha LT Std" w:hAnsi="Glypha LT Std"/>
          <w:sz w:val="20"/>
        </w:rPr>
        <w:t>9</w:t>
      </w:r>
      <w:r w:rsidR="001C6D96">
        <w:rPr>
          <w:rFonts w:ascii="Glypha LT Std" w:hAnsi="Glypha LT Std"/>
          <w:sz w:val="20"/>
        </w:rPr>
        <w:t xml:space="preserve"> July 202</w:t>
      </w:r>
      <w:r w:rsidR="00F212B6">
        <w:rPr>
          <w:rFonts w:ascii="Glypha LT Std" w:hAnsi="Glypha LT Std"/>
          <w:sz w:val="20"/>
        </w:rPr>
        <w:t>1</w:t>
      </w:r>
      <w:r w:rsidR="005A09E4">
        <w:rPr>
          <w:rFonts w:ascii="Glypha LT Std" w:hAnsi="Glypha LT Std"/>
          <w:sz w:val="20"/>
        </w:rPr>
        <w:t xml:space="preserve"> </w:t>
      </w:r>
      <w:r w:rsidRPr="00EF6AAF">
        <w:rPr>
          <w:rFonts w:ascii="Glypha LT Std" w:hAnsi="Glypha LT Std" w:cs="Arial"/>
          <w:sz w:val="20"/>
        </w:rPr>
        <w:t>.</w:t>
      </w:r>
      <w:r w:rsidRPr="009E3B77">
        <w:rPr>
          <w:rFonts w:ascii="Glypha LT Std" w:hAnsi="Glypha LT Std" w:cs="Arial"/>
          <w:sz w:val="20"/>
        </w:rPr>
        <w:t xml:space="preserve"> </w:t>
      </w:r>
      <w:r w:rsidRPr="009E3B77">
        <w:rPr>
          <w:rFonts w:ascii="Glypha LT Std" w:hAnsi="Glypha LT Std"/>
          <w:sz w:val="20"/>
        </w:rPr>
        <w:t xml:space="preserve"> It applies to the University and all its subsidiary undertakings, but does not apply to the Students’ Union as it is a separately constituted organisation.  However, as a condition of the annual grant that the University provides to the Union, the University Board expects the principles contained in the Regulations, wherever relevant, to be adopted by the Union.</w:t>
      </w:r>
    </w:p>
    <w:p w14:paraId="5A515CB1" w14:textId="77777777" w:rsidR="00705305" w:rsidRPr="009E3B77" w:rsidRDefault="00705305" w:rsidP="0088564F">
      <w:pPr>
        <w:pStyle w:val="Body"/>
        <w:spacing w:before="120" w:after="120" w:line="240" w:lineRule="auto"/>
        <w:ind w:left="0" w:firstLine="0"/>
        <w:rPr>
          <w:rFonts w:ascii="Glypha LT Std" w:hAnsi="Glypha LT Std"/>
          <w:sz w:val="20"/>
          <w:szCs w:val="20"/>
        </w:rPr>
      </w:pPr>
      <w:r w:rsidRPr="009E3B77">
        <w:rPr>
          <w:rFonts w:ascii="Glypha LT Std" w:hAnsi="Glypha LT Std"/>
          <w:sz w:val="20"/>
          <w:szCs w:val="20"/>
        </w:rPr>
        <w:t>The purpose of these Financial Regulations is to provide control over the totality of the University’s resources and provide management with assurances that the resources are being properly applied for the achievement of the University’s strategic plan and business objectives:</w:t>
      </w:r>
    </w:p>
    <w:p w14:paraId="7E5DE2FD" w14:textId="77777777" w:rsidR="00705305" w:rsidRPr="009E3B77" w:rsidRDefault="00705305" w:rsidP="00BC794E">
      <w:pPr>
        <w:pStyle w:val="Bullets"/>
        <w:numPr>
          <w:ilvl w:val="0"/>
          <w:numId w:val="20"/>
        </w:numPr>
        <w:spacing w:before="120" w:after="120" w:line="240" w:lineRule="auto"/>
        <w:rPr>
          <w:rFonts w:ascii="Glypha LT Std" w:hAnsi="Glypha LT Std"/>
          <w:sz w:val="20"/>
          <w:szCs w:val="20"/>
        </w:rPr>
      </w:pPr>
      <w:r w:rsidRPr="009E3B77">
        <w:rPr>
          <w:rFonts w:ascii="Glypha LT Std" w:hAnsi="Glypha LT Std"/>
          <w:sz w:val="20"/>
          <w:szCs w:val="20"/>
        </w:rPr>
        <w:t>financial viability;</w:t>
      </w:r>
    </w:p>
    <w:p w14:paraId="72DA0B4E" w14:textId="77777777" w:rsidR="00705305" w:rsidRPr="009E3B77" w:rsidRDefault="00705305" w:rsidP="00BC794E">
      <w:pPr>
        <w:pStyle w:val="Bullets"/>
        <w:numPr>
          <w:ilvl w:val="0"/>
          <w:numId w:val="20"/>
        </w:numPr>
        <w:spacing w:before="120" w:after="120" w:line="240" w:lineRule="auto"/>
        <w:rPr>
          <w:rFonts w:ascii="Glypha LT Std" w:hAnsi="Glypha LT Std"/>
          <w:sz w:val="20"/>
          <w:szCs w:val="20"/>
        </w:rPr>
      </w:pPr>
      <w:r w:rsidRPr="009E3B77">
        <w:rPr>
          <w:rFonts w:ascii="Glypha LT Std" w:hAnsi="Glypha LT Std"/>
          <w:sz w:val="20"/>
          <w:szCs w:val="20"/>
        </w:rPr>
        <w:t>achieving value for money;</w:t>
      </w:r>
    </w:p>
    <w:p w14:paraId="31F091DE" w14:textId="77777777" w:rsidR="00705305" w:rsidRPr="009E3B77" w:rsidRDefault="00705305" w:rsidP="00BC794E">
      <w:pPr>
        <w:pStyle w:val="Bullets"/>
        <w:numPr>
          <w:ilvl w:val="0"/>
          <w:numId w:val="20"/>
        </w:numPr>
        <w:spacing w:before="120" w:after="120" w:line="240" w:lineRule="auto"/>
        <w:rPr>
          <w:rFonts w:ascii="Glypha LT Std" w:hAnsi="Glypha LT Std"/>
          <w:sz w:val="20"/>
          <w:szCs w:val="20"/>
        </w:rPr>
      </w:pPr>
      <w:r w:rsidRPr="009E3B77">
        <w:rPr>
          <w:rFonts w:ascii="Glypha LT Std" w:hAnsi="Glypha LT Std"/>
          <w:sz w:val="20"/>
          <w:szCs w:val="20"/>
        </w:rPr>
        <w:t>fulfilling its responsibility for the provision of effective financial controls over the use of public funds;</w:t>
      </w:r>
    </w:p>
    <w:p w14:paraId="7518C617" w14:textId="77777777" w:rsidR="00705305" w:rsidRPr="009E3B77" w:rsidRDefault="00705305" w:rsidP="00BC794E">
      <w:pPr>
        <w:pStyle w:val="Bullets"/>
        <w:numPr>
          <w:ilvl w:val="0"/>
          <w:numId w:val="20"/>
        </w:numPr>
        <w:spacing w:before="120" w:after="120" w:line="240" w:lineRule="auto"/>
        <w:rPr>
          <w:rFonts w:ascii="Glypha LT Std" w:hAnsi="Glypha LT Std"/>
          <w:sz w:val="20"/>
          <w:szCs w:val="20"/>
        </w:rPr>
      </w:pPr>
      <w:r w:rsidRPr="009E3B77">
        <w:rPr>
          <w:rFonts w:ascii="Glypha LT Std" w:hAnsi="Glypha LT Std"/>
          <w:sz w:val="20"/>
          <w:szCs w:val="20"/>
        </w:rPr>
        <w:t>ensuring that the University complies with all relevant legislation; and</w:t>
      </w:r>
    </w:p>
    <w:p w14:paraId="52745565" w14:textId="77777777" w:rsidR="00705305" w:rsidRPr="009E3B77" w:rsidRDefault="00705305" w:rsidP="00BC794E">
      <w:pPr>
        <w:pStyle w:val="Bullets"/>
        <w:numPr>
          <w:ilvl w:val="0"/>
          <w:numId w:val="20"/>
        </w:numPr>
        <w:spacing w:before="120" w:after="120" w:line="240" w:lineRule="auto"/>
        <w:rPr>
          <w:rFonts w:ascii="Glypha LT Std" w:hAnsi="Glypha LT Std"/>
          <w:sz w:val="20"/>
          <w:szCs w:val="20"/>
        </w:rPr>
      </w:pPr>
      <w:r w:rsidRPr="009E3B77">
        <w:rPr>
          <w:rFonts w:ascii="Glypha LT Std" w:hAnsi="Glypha LT Std"/>
          <w:sz w:val="20"/>
          <w:szCs w:val="20"/>
        </w:rPr>
        <w:t>safeguarding the assets of the University.</w:t>
      </w:r>
    </w:p>
    <w:p w14:paraId="53FCD30A" w14:textId="6C5DEF68" w:rsidR="00705305" w:rsidRPr="009E3B77" w:rsidRDefault="00705305" w:rsidP="00BD56A4">
      <w:pPr>
        <w:spacing w:before="120" w:after="120" w:line="240" w:lineRule="auto"/>
        <w:rPr>
          <w:rFonts w:ascii="Glypha LT Std" w:hAnsi="Glypha LT Std"/>
          <w:sz w:val="20"/>
          <w:szCs w:val="20"/>
        </w:rPr>
      </w:pPr>
      <w:r w:rsidRPr="009E3B77">
        <w:rPr>
          <w:rFonts w:ascii="Glypha LT Std" w:hAnsi="Glypha LT Std"/>
          <w:sz w:val="20"/>
          <w:szCs w:val="20"/>
        </w:rPr>
        <w:t>All issues concerning finance must be carried out in accordance with these Financial Regulations.  In part</w:t>
      </w:r>
      <w:r w:rsidR="00B213A5" w:rsidRPr="009E3B77">
        <w:rPr>
          <w:rFonts w:ascii="Glypha LT Std" w:hAnsi="Glypha LT Std"/>
          <w:sz w:val="20"/>
          <w:szCs w:val="20"/>
        </w:rPr>
        <w:t>,</w:t>
      </w:r>
      <w:r w:rsidRPr="009E3B77">
        <w:rPr>
          <w:rFonts w:ascii="Glypha LT Std" w:hAnsi="Glypha LT Std"/>
          <w:sz w:val="20"/>
          <w:szCs w:val="20"/>
        </w:rPr>
        <w:t xml:space="preserve"> this is to ensure that the University meets its obligations to </w:t>
      </w:r>
      <w:proofErr w:type="spellStart"/>
      <w:r w:rsidR="005E0429">
        <w:rPr>
          <w:rFonts w:ascii="Glypha LT Std" w:hAnsi="Glypha LT Std"/>
          <w:sz w:val="20"/>
          <w:szCs w:val="20"/>
        </w:rPr>
        <w:t>O</w:t>
      </w:r>
      <w:r w:rsidR="00EB2870">
        <w:rPr>
          <w:rFonts w:ascii="Glypha LT Std" w:hAnsi="Glypha LT Std"/>
          <w:sz w:val="20"/>
          <w:szCs w:val="20"/>
        </w:rPr>
        <w:t>f</w:t>
      </w:r>
      <w:r w:rsidR="005E0429">
        <w:rPr>
          <w:rFonts w:ascii="Glypha LT Std" w:hAnsi="Glypha LT Std"/>
          <w:sz w:val="20"/>
          <w:szCs w:val="20"/>
        </w:rPr>
        <w:t>S</w:t>
      </w:r>
      <w:proofErr w:type="spellEnd"/>
      <w:r w:rsidRPr="009E3B77">
        <w:rPr>
          <w:rFonts w:ascii="Glypha LT Std" w:hAnsi="Glypha LT Std"/>
          <w:sz w:val="20"/>
          <w:szCs w:val="20"/>
        </w:rPr>
        <w:t xml:space="preserve"> </w:t>
      </w:r>
      <w:r w:rsidR="00932BEB" w:rsidRPr="009E3B77">
        <w:rPr>
          <w:rFonts w:ascii="Glypha LT Std" w:hAnsi="Glypha LT Std"/>
          <w:sz w:val="20"/>
          <w:szCs w:val="20"/>
        </w:rPr>
        <w:t xml:space="preserve">as </w:t>
      </w:r>
      <w:r w:rsidRPr="009E3B77">
        <w:rPr>
          <w:rFonts w:ascii="Glypha LT Std" w:hAnsi="Glypha LT Std"/>
          <w:sz w:val="20"/>
          <w:szCs w:val="20"/>
        </w:rPr>
        <w:t>set out in</w:t>
      </w:r>
      <w:r w:rsidR="00882605">
        <w:rPr>
          <w:rFonts w:ascii="Glypha LT Std" w:hAnsi="Glypha LT Std"/>
          <w:sz w:val="20"/>
          <w:szCs w:val="20"/>
        </w:rPr>
        <w:t xml:space="preserve"> </w:t>
      </w:r>
      <w:hyperlink r:id="rId12" w:history="1">
        <w:r w:rsidR="00882605" w:rsidRPr="00882605">
          <w:rPr>
            <w:rStyle w:val="Hyperlink"/>
            <w:rFonts w:ascii="Glypha LT Std" w:hAnsi="Glypha LT Std"/>
            <w:sz w:val="20"/>
            <w:szCs w:val="20"/>
          </w:rPr>
          <w:t>The Office for Students’ Regulatory Framework</w:t>
        </w:r>
      </w:hyperlink>
      <w:r w:rsidRPr="009E3B77">
        <w:rPr>
          <w:rFonts w:ascii="Glypha LT Std" w:hAnsi="Glypha LT Std"/>
          <w:sz w:val="20"/>
          <w:szCs w:val="20"/>
        </w:rPr>
        <w:t xml:space="preserve">.  The Financial Regulations are reviewed and approved by the </w:t>
      </w:r>
      <w:r w:rsidRPr="009E3B77">
        <w:rPr>
          <w:rFonts w:ascii="Glypha LT Std" w:hAnsi="Glypha LT Std" w:cs="Arial"/>
          <w:sz w:val="20"/>
          <w:szCs w:val="20"/>
        </w:rPr>
        <w:t>University Board following the recommendation of the Audit, Risk and Governance Committee.</w:t>
      </w:r>
      <w:r w:rsidRPr="009E3B77">
        <w:rPr>
          <w:rFonts w:ascii="Glypha LT Std" w:hAnsi="Glypha LT Std"/>
          <w:sz w:val="20"/>
          <w:szCs w:val="20"/>
        </w:rPr>
        <w:t xml:space="preserve">  The Financial Regulations are underpinned by</w:t>
      </w:r>
      <w:r w:rsidR="00BC794E" w:rsidRPr="009E3B77">
        <w:rPr>
          <w:rFonts w:ascii="Glypha LT Std" w:hAnsi="Glypha LT Std"/>
          <w:sz w:val="20"/>
          <w:szCs w:val="20"/>
        </w:rPr>
        <w:t>,</w:t>
      </w:r>
      <w:r w:rsidRPr="009E3B77">
        <w:rPr>
          <w:rFonts w:ascii="Glypha LT Std" w:hAnsi="Glypha LT Std"/>
          <w:sz w:val="20"/>
          <w:szCs w:val="20"/>
        </w:rPr>
        <w:t xml:space="preserve"> and may refer to</w:t>
      </w:r>
      <w:r w:rsidR="00BC794E" w:rsidRPr="009E3B77">
        <w:rPr>
          <w:rFonts w:ascii="Glypha LT Std" w:hAnsi="Glypha LT Std"/>
          <w:sz w:val="20"/>
          <w:szCs w:val="20"/>
        </w:rPr>
        <w:t>,</w:t>
      </w:r>
      <w:r w:rsidRPr="009E3B77">
        <w:rPr>
          <w:rFonts w:ascii="Glypha LT Std" w:hAnsi="Glypha LT Std"/>
          <w:sz w:val="20"/>
          <w:szCs w:val="20"/>
        </w:rPr>
        <w:t xml:space="preserve"> other policy and procedure documents approved either by the University Board, a </w:t>
      </w:r>
      <w:r w:rsidRPr="009E3B77">
        <w:rPr>
          <w:rFonts w:ascii="Glypha LT Std" w:hAnsi="Glypha LT Std"/>
          <w:sz w:val="20"/>
          <w:szCs w:val="20"/>
        </w:rPr>
        <w:lastRenderedPageBreak/>
        <w:t xml:space="preserve">committee of the University </w:t>
      </w:r>
      <w:r w:rsidRPr="009E3B77">
        <w:rPr>
          <w:rFonts w:ascii="Glypha LT Std" w:hAnsi="Glypha LT Std" w:cs="Arial"/>
          <w:sz w:val="20"/>
          <w:szCs w:val="20"/>
        </w:rPr>
        <w:t>Board, the Vice-Chancellor or the University Executive Team</w:t>
      </w:r>
      <w:r w:rsidR="00B95709">
        <w:rPr>
          <w:rFonts w:ascii="Glypha LT Std" w:hAnsi="Glypha LT Std" w:cs="Arial"/>
          <w:sz w:val="20"/>
          <w:szCs w:val="20"/>
        </w:rPr>
        <w:t xml:space="preserve"> (UET)</w:t>
      </w:r>
      <w:r w:rsidRPr="009E3B77">
        <w:rPr>
          <w:rFonts w:ascii="Glypha LT Std" w:hAnsi="Glypha LT Std" w:cs="Arial"/>
          <w:sz w:val="20"/>
          <w:szCs w:val="20"/>
        </w:rPr>
        <w:t xml:space="preserve">.  A schedule of the key documents is included at </w:t>
      </w:r>
      <w:r w:rsidR="00932BEB" w:rsidRPr="009E3B77">
        <w:rPr>
          <w:rFonts w:ascii="Glypha LT Std" w:hAnsi="Glypha LT Std"/>
          <w:sz w:val="20"/>
          <w:szCs w:val="20"/>
        </w:rPr>
        <w:t>Appendix 1</w:t>
      </w:r>
      <w:r w:rsidRPr="009E3B77">
        <w:rPr>
          <w:rFonts w:ascii="Glypha LT Std" w:hAnsi="Glypha LT Std" w:cs="Arial"/>
          <w:sz w:val="20"/>
          <w:szCs w:val="20"/>
        </w:rPr>
        <w:t xml:space="preserve"> to these regulations.</w:t>
      </w:r>
    </w:p>
    <w:p w14:paraId="25390E30" w14:textId="77777777" w:rsidR="00705305" w:rsidRPr="009E3B77" w:rsidRDefault="00705305" w:rsidP="0088564F">
      <w:pPr>
        <w:pStyle w:val="List3"/>
        <w:spacing w:before="120" w:after="120"/>
        <w:ind w:left="0" w:firstLine="0"/>
        <w:jc w:val="left"/>
        <w:rPr>
          <w:rFonts w:ascii="Glypha LT Std" w:hAnsi="Glypha LT Std" w:cs="Arial"/>
          <w:sz w:val="20"/>
        </w:rPr>
      </w:pPr>
      <w:r w:rsidRPr="009E3B77">
        <w:rPr>
          <w:rFonts w:ascii="Glypha LT Std" w:hAnsi="Glypha LT Std" w:cs="Arial"/>
          <w:sz w:val="20"/>
        </w:rPr>
        <w:t>These regulations</w:t>
      </w:r>
      <w:r w:rsidRPr="009E3B77">
        <w:rPr>
          <w:rFonts w:ascii="Glypha LT Std" w:hAnsi="Glypha LT Std"/>
          <w:sz w:val="20"/>
        </w:rPr>
        <w:t xml:space="preserve"> create a framework of financial controls within which the staff of the University must operate.  Properly complied with, these Financial R</w:t>
      </w:r>
      <w:r w:rsidRPr="009E3B77">
        <w:rPr>
          <w:rFonts w:ascii="Glypha LT Std" w:hAnsi="Glypha LT Std" w:cs="Arial"/>
          <w:sz w:val="20"/>
        </w:rPr>
        <w:t>egulations</w:t>
      </w:r>
      <w:r w:rsidRPr="009E3B77">
        <w:rPr>
          <w:rFonts w:ascii="Glypha LT Std" w:hAnsi="Glypha LT Std"/>
          <w:sz w:val="20"/>
        </w:rPr>
        <w:t xml:space="preserve"> not only protect the University</w:t>
      </w:r>
      <w:r w:rsidR="00932BEB" w:rsidRPr="009E3B77">
        <w:rPr>
          <w:rFonts w:ascii="Glypha LT Std" w:hAnsi="Glypha LT Std"/>
          <w:sz w:val="20"/>
        </w:rPr>
        <w:t>,</w:t>
      </w:r>
      <w:r w:rsidRPr="009E3B77">
        <w:rPr>
          <w:rFonts w:ascii="Glypha LT Std" w:hAnsi="Glypha LT Std"/>
          <w:sz w:val="20"/>
        </w:rPr>
        <w:t xml:space="preserve"> but also individual staff.  Failure to comply with these Financial R</w:t>
      </w:r>
      <w:r w:rsidRPr="009E3B77">
        <w:rPr>
          <w:rFonts w:ascii="Glypha LT Std" w:hAnsi="Glypha LT Std" w:cs="Arial"/>
          <w:sz w:val="20"/>
        </w:rPr>
        <w:t>egulations</w:t>
      </w:r>
      <w:r w:rsidRPr="009E3B77">
        <w:rPr>
          <w:rFonts w:ascii="Glypha LT Std" w:hAnsi="Glypha LT Std"/>
          <w:sz w:val="20"/>
        </w:rPr>
        <w:t xml:space="preserve"> may lead to the loss of assets, significant delays in payments to employees and suppliers, and additional work for colleagues.</w:t>
      </w:r>
    </w:p>
    <w:p w14:paraId="18E1FBF7" w14:textId="7181DA52" w:rsidR="00705305" w:rsidRPr="009E3B77" w:rsidRDefault="00705305" w:rsidP="0088564F">
      <w:pPr>
        <w:pStyle w:val="BodyText1"/>
        <w:widowControl/>
        <w:spacing w:before="120" w:after="120" w:line="240" w:lineRule="auto"/>
        <w:jc w:val="left"/>
        <w:rPr>
          <w:rFonts w:ascii="Glypha LT Std" w:hAnsi="Glypha LT Std" w:cs="Arial"/>
          <w:sz w:val="20"/>
        </w:rPr>
      </w:pPr>
      <w:r w:rsidRPr="009E3B77">
        <w:rPr>
          <w:rFonts w:ascii="Glypha LT Std" w:hAnsi="Glypha LT Std"/>
          <w:sz w:val="20"/>
        </w:rPr>
        <w:t>Compliance with the Financial Regulations is compulsory for all staff employed by</w:t>
      </w:r>
      <w:r w:rsidR="00C24C83" w:rsidRPr="009E3B77">
        <w:rPr>
          <w:rFonts w:ascii="Glypha LT Std" w:hAnsi="Glypha LT Std"/>
          <w:sz w:val="20"/>
        </w:rPr>
        <w:t>,</w:t>
      </w:r>
      <w:r w:rsidRPr="009E3B77">
        <w:rPr>
          <w:rFonts w:ascii="Glypha LT Std" w:hAnsi="Glypha LT Std"/>
          <w:sz w:val="20"/>
        </w:rPr>
        <w:t xml:space="preserve"> or connected with the University.  Compliance issues may be raised by the Vice-Chancellor with the Audit, Risk and Governance Committee.  A member of staff who fails to comply with the Financial Regulations may be subject to disciplinary action</w:t>
      </w:r>
      <w:r w:rsidR="00F13B70" w:rsidRPr="009E3B77">
        <w:rPr>
          <w:rFonts w:ascii="Glypha LT Std" w:hAnsi="Glypha LT Std"/>
          <w:sz w:val="20"/>
        </w:rPr>
        <w:t xml:space="preserve"> in accordance with the </w:t>
      </w:r>
      <w:r w:rsidRPr="009E3B77">
        <w:rPr>
          <w:rFonts w:ascii="Glypha LT Std" w:hAnsi="Glypha LT Std"/>
          <w:sz w:val="20"/>
        </w:rPr>
        <w:t xml:space="preserve">University’s </w:t>
      </w:r>
      <w:hyperlink w:anchor="staffdisciplinaryprocedure" w:history="1">
        <w:r w:rsidR="009E7678">
          <w:rPr>
            <w:rStyle w:val="Hyperlink"/>
            <w:rFonts w:ascii="Glypha LT Std" w:hAnsi="Glypha LT Std"/>
            <w:sz w:val="20"/>
          </w:rPr>
          <w:t>Staff Disciplinary Procedure</w:t>
        </w:r>
      </w:hyperlink>
      <w:r w:rsidRPr="009E3B77">
        <w:rPr>
          <w:rFonts w:ascii="Glypha LT Std" w:hAnsi="Glypha LT Std"/>
          <w:sz w:val="20"/>
        </w:rPr>
        <w:t xml:space="preserve">.  </w:t>
      </w:r>
      <w:r w:rsidR="0020047E" w:rsidRPr="009E3B77">
        <w:rPr>
          <w:rFonts w:ascii="Glypha LT Std" w:hAnsi="Glypha LT Std"/>
          <w:sz w:val="20"/>
        </w:rPr>
        <w:t xml:space="preserve">Alleged and potential breaches will be reported, in the first instance, to the </w:t>
      </w:r>
      <w:r w:rsidR="006C5AA6">
        <w:rPr>
          <w:rFonts w:ascii="Glypha LT Std" w:hAnsi="Glypha LT Std"/>
          <w:sz w:val="20"/>
        </w:rPr>
        <w:t xml:space="preserve">Finance </w:t>
      </w:r>
      <w:r w:rsidR="00122275" w:rsidRPr="009E3B77">
        <w:rPr>
          <w:rFonts w:ascii="Glypha LT Std" w:hAnsi="Glypha LT Std"/>
          <w:sz w:val="20"/>
        </w:rPr>
        <w:t>Director</w:t>
      </w:r>
      <w:r w:rsidR="0020047E" w:rsidRPr="009E3B77">
        <w:rPr>
          <w:rFonts w:ascii="Glypha LT Std" w:hAnsi="Glypha LT Std"/>
          <w:sz w:val="20"/>
        </w:rPr>
        <w:t xml:space="preserve"> who will take any required actions</w:t>
      </w:r>
      <w:r w:rsidR="00122275" w:rsidRPr="009E3B77">
        <w:rPr>
          <w:rFonts w:ascii="Glypha LT Std" w:hAnsi="Glypha LT Std"/>
          <w:sz w:val="20"/>
        </w:rPr>
        <w:t>,</w:t>
      </w:r>
      <w:r w:rsidR="0020047E" w:rsidRPr="009E3B77">
        <w:rPr>
          <w:rFonts w:ascii="Glypha LT Std" w:hAnsi="Glypha LT Std"/>
          <w:sz w:val="20"/>
        </w:rPr>
        <w:t xml:space="preserve"> </w:t>
      </w:r>
      <w:r w:rsidR="00122275" w:rsidRPr="009E3B77">
        <w:rPr>
          <w:rFonts w:ascii="Glypha LT Std" w:hAnsi="Glypha LT Std"/>
          <w:sz w:val="20"/>
        </w:rPr>
        <w:t xml:space="preserve">including possible escalation to the Vice-Chancellor </w:t>
      </w:r>
      <w:r w:rsidR="0020047E" w:rsidRPr="009E3B77">
        <w:rPr>
          <w:rFonts w:ascii="Glypha LT Std" w:hAnsi="Glypha LT Std"/>
          <w:sz w:val="20"/>
        </w:rPr>
        <w:t>and, if appropriate, notify</w:t>
      </w:r>
      <w:r w:rsidR="00122275" w:rsidRPr="009E3B77">
        <w:rPr>
          <w:rFonts w:ascii="Glypha LT Std" w:hAnsi="Glypha LT Std"/>
          <w:sz w:val="20"/>
        </w:rPr>
        <w:t>ing</w:t>
      </w:r>
      <w:r w:rsidR="0020047E" w:rsidRPr="009E3B77">
        <w:rPr>
          <w:rFonts w:ascii="Glypha LT Std" w:hAnsi="Glypha LT Std"/>
          <w:sz w:val="20"/>
        </w:rPr>
        <w:t xml:space="preserve"> the University Board.  </w:t>
      </w:r>
      <w:r w:rsidRPr="009E3B77">
        <w:rPr>
          <w:rFonts w:ascii="Glypha LT Std" w:hAnsi="Glypha LT Std"/>
          <w:sz w:val="20"/>
        </w:rPr>
        <w:t>It</w:t>
      </w:r>
      <w:r w:rsidR="002669DB" w:rsidRPr="009E3B77">
        <w:rPr>
          <w:rFonts w:ascii="Glypha LT Std" w:hAnsi="Glypha LT Std"/>
          <w:sz w:val="20"/>
        </w:rPr>
        <w:t xml:space="preserve"> is the responsibility of </w:t>
      </w:r>
      <w:r w:rsidR="00F27AE8">
        <w:rPr>
          <w:rFonts w:ascii="Glypha LT Std" w:hAnsi="Glypha LT Std"/>
          <w:sz w:val="20"/>
        </w:rPr>
        <w:t xml:space="preserve">Executive </w:t>
      </w:r>
      <w:r w:rsidR="002669DB" w:rsidRPr="009E3B77">
        <w:rPr>
          <w:rFonts w:ascii="Glypha LT Std" w:hAnsi="Glypha LT Std"/>
          <w:sz w:val="20"/>
        </w:rPr>
        <w:t xml:space="preserve">Deans, </w:t>
      </w:r>
      <w:r w:rsidRPr="009E3B77">
        <w:rPr>
          <w:rFonts w:ascii="Glypha LT Std" w:hAnsi="Glypha LT Std"/>
          <w:sz w:val="20"/>
        </w:rPr>
        <w:t>Directors</w:t>
      </w:r>
      <w:r w:rsidR="002669DB" w:rsidRPr="009E3B77">
        <w:rPr>
          <w:rFonts w:ascii="Glypha LT Std" w:hAnsi="Glypha LT Std"/>
          <w:sz w:val="20"/>
        </w:rPr>
        <w:t xml:space="preserve"> and Heads</w:t>
      </w:r>
      <w:r w:rsidRPr="009E3B77">
        <w:rPr>
          <w:rFonts w:ascii="Glypha LT Std" w:hAnsi="Glypha LT Std"/>
          <w:sz w:val="20"/>
        </w:rPr>
        <w:t xml:space="preserve"> of Professional Services to ensure that their staff read and understand the </w:t>
      </w:r>
      <w:hyperlink w:anchor="Financialpoliciesandprocedures" w:history="1">
        <w:r w:rsidRPr="009E7678">
          <w:rPr>
            <w:rStyle w:val="Hyperlink"/>
            <w:rFonts w:ascii="Glypha LT Std" w:hAnsi="Glypha LT Std"/>
            <w:sz w:val="20"/>
          </w:rPr>
          <w:t>Financial Regulations and underpinning policies and procedures</w:t>
        </w:r>
      </w:hyperlink>
      <w:r w:rsidRPr="009E3B77">
        <w:rPr>
          <w:rFonts w:ascii="Glypha LT Std" w:hAnsi="Glypha LT Std"/>
          <w:sz w:val="20"/>
        </w:rPr>
        <w:t xml:space="preserve">, which are available on the University </w:t>
      </w:r>
      <w:r w:rsidR="00AC4B40" w:rsidRPr="009E3B77">
        <w:rPr>
          <w:rFonts w:ascii="Glypha LT Std" w:hAnsi="Glypha LT Std"/>
          <w:sz w:val="20"/>
        </w:rPr>
        <w:t>intranet.</w:t>
      </w:r>
      <w:r w:rsidR="00A76325">
        <w:rPr>
          <w:rFonts w:ascii="Glypha LT Std" w:hAnsi="Glypha LT Std"/>
          <w:sz w:val="20"/>
        </w:rPr>
        <w:t xml:space="preserve"> Any potential breaches of the Financial Regulations should be reported to </w:t>
      </w:r>
      <w:hyperlink r:id="rId13" w:history="1">
        <w:r w:rsidR="00656B61" w:rsidRPr="003D2459">
          <w:rPr>
            <w:rStyle w:val="Hyperlink"/>
            <w:rFonts w:ascii="Glypha LT Std" w:hAnsi="Glypha LT Std"/>
            <w:sz w:val="20"/>
          </w:rPr>
          <w:t>FinancialRegulations@bournemouth.ac.uk</w:t>
        </w:r>
      </w:hyperlink>
      <w:r w:rsidR="00656B61">
        <w:rPr>
          <w:rFonts w:ascii="Glypha LT Std" w:hAnsi="Glypha LT Std"/>
          <w:sz w:val="20"/>
        </w:rPr>
        <w:t xml:space="preserve"> </w:t>
      </w:r>
    </w:p>
    <w:p w14:paraId="308BF2DF" w14:textId="469996A6" w:rsidR="00705305" w:rsidRPr="009E3B77" w:rsidRDefault="00705305" w:rsidP="0088564F">
      <w:pPr>
        <w:pStyle w:val="List3"/>
        <w:spacing w:before="120" w:after="120"/>
        <w:ind w:left="0" w:firstLine="0"/>
        <w:jc w:val="left"/>
        <w:rPr>
          <w:rFonts w:ascii="Glypha LT Std" w:hAnsi="Glypha LT Std" w:cs="Arial"/>
          <w:sz w:val="20"/>
        </w:rPr>
      </w:pPr>
      <w:r w:rsidRPr="009E3B77">
        <w:rPr>
          <w:rFonts w:ascii="Glypha LT Std" w:hAnsi="Glypha LT Std"/>
          <w:sz w:val="20"/>
        </w:rPr>
        <w:t>If there are any points which are unclear</w:t>
      </w:r>
      <w:r w:rsidR="00932BEB" w:rsidRPr="009E3B77">
        <w:rPr>
          <w:rFonts w:ascii="Glypha LT Std" w:hAnsi="Glypha LT Std"/>
          <w:sz w:val="20"/>
        </w:rPr>
        <w:t>,</w:t>
      </w:r>
      <w:r w:rsidRPr="009E3B77">
        <w:rPr>
          <w:rFonts w:ascii="Glypha LT Std" w:hAnsi="Glypha LT Std"/>
          <w:sz w:val="20"/>
        </w:rPr>
        <w:t xml:space="preserve"> please contact the </w:t>
      </w:r>
      <w:r w:rsidR="006C5AA6">
        <w:rPr>
          <w:rFonts w:ascii="Glypha LT Std" w:hAnsi="Glypha LT Std"/>
          <w:sz w:val="20"/>
        </w:rPr>
        <w:t xml:space="preserve">Finance </w:t>
      </w:r>
      <w:r w:rsidRPr="009E3B77">
        <w:rPr>
          <w:rFonts w:ascii="Glypha LT Std" w:hAnsi="Glypha LT Std"/>
          <w:sz w:val="20"/>
        </w:rPr>
        <w:t xml:space="preserve">Director or </w:t>
      </w:r>
      <w:r w:rsidR="00F47396" w:rsidRPr="009E3B77">
        <w:rPr>
          <w:rFonts w:ascii="Glypha LT Std" w:hAnsi="Glypha LT Std"/>
          <w:sz w:val="20"/>
        </w:rPr>
        <w:t xml:space="preserve">the Deputy </w:t>
      </w:r>
      <w:r w:rsidR="006C5AA6">
        <w:rPr>
          <w:rFonts w:ascii="Glypha LT Std" w:hAnsi="Glypha LT Std"/>
          <w:sz w:val="20"/>
        </w:rPr>
        <w:t xml:space="preserve">Finance </w:t>
      </w:r>
      <w:r w:rsidR="00F47396" w:rsidRPr="009E3B77">
        <w:rPr>
          <w:rFonts w:ascii="Glypha LT Std" w:hAnsi="Glypha LT Std"/>
          <w:sz w:val="20"/>
        </w:rPr>
        <w:t>Director</w:t>
      </w:r>
      <w:r w:rsidRPr="009E3B77">
        <w:rPr>
          <w:rFonts w:ascii="Glypha LT Std" w:hAnsi="Glypha LT Std" w:cs="Arial"/>
          <w:sz w:val="20"/>
        </w:rPr>
        <w:t xml:space="preserve">. </w:t>
      </w:r>
    </w:p>
    <w:p w14:paraId="03F11B13" w14:textId="1DA1751A" w:rsidR="00705305" w:rsidRPr="009E3B77" w:rsidRDefault="00705305" w:rsidP="0088564F">
      <w:pPr>
        <w:pStyle w:val="BodyText1"/>
        <w:widowControl/>
        <w:spacing w:before="120" w:after="120" w:line="240" w:lineRule="auto"/>
        <w:jc w:val="left"/>
        <w:rPr>
          <w:rFonts w:ascii="Glypha LT Std" w:hAnsi="Glypha LT Std" w:cs="Arial"/>
          <w:sz w:val="20"/>
        </w:rPr>
      </w:pPr>
      <w:r w:rsidRPr="009E3B77">
        <w:rPr>
          <w:rFonts w:ascii="Glypha LT Std" w:hAnsi="Glypha LT Std"/>
          <w:sz w:val="20"/>
        </w:rPr>
        <w:t>The Audit, Risk and Governance Committee is responsible fo</w:t>
      </w:r>
      <w:r w:rsidR="00466CEA">
        <w:rPr>
          <w:rFonts w:ascii="Glypha LT Std" w:hAnsi="Glypha LT Std"/>
          <w:sz w:val="20"/>
        </w:rPr>
        <w:t>r</w:t>
      </w:r>
      <w:r w:rsidRPr="009E3B77">
        <w:rPr>
          <w:rFonts w:ascii="Glypha LT Std" w:hAnsi="Glypha LT Std"/>
          <w:sz w:val="20"/>
        </w:rPr>
        <w:t xml:space="preserve"> maintaining an </w:t>
      </w:r>
      <w:r w:rsidR="002A3CC7" w:rsidRPr="009E3B77">
        <w:rPr>
          <w:rFonts w:ascii="Glypha LT Std" w:hAnsi="Glypha LT Std"/>
          <w:sz w:val="20"/>
        </w:rPr>
        <w:t>on-going</w:t>
      </w:r>
      <w:r w:rsidRPr="009E3B77">
        <w:rPr>
          <w:rFonts w:ascii="Glypha LT Std" w:hAnsi="Glypha LT Std"/>
          <w:sz w:val="20"/>
        </w:rPr>
        <w:t xml:space="preserve"> review of the Financial Regulations and advising the University Board of any additions or changes necessary, which may arise due to changes in the University’s business, activities, structures or </w:t>
      </w:r>
      <w:r w:rsidR="00466CEA">
        <w:rPr>
          <w:rFonts w:ascii="Glypha LT Std" w:hAnsi="Glypha LT Std"/>
          <w:sz w:val="20"/>
        </w:rPr>
        <w:t xml:space="preserve">regulatory and </w:t>
      </w:r>
      <w:r w:rsidRPr="009E3B77">
        <w:rPr>
          <w:rFonts w:ascii="Glypha LT Std" w:hAnsi="Glypha LT Std"/>
          <w:sz w:val="20"/>
        </w:rPr>
        <w:t xml:space="preserve">legislative requirements. </w:t>
      </w:r>
    </w:p>
    <w:p w14:paraId="53A85502" w14:textId="292EB023" w:rsidR="003029B2" w:rsidRDefault="00705305" w:rsidP="0088564F">
      <w:pPr>
        <w:pStyle w:val="Subhead1"/>
        <w:widowControl/>
        <w:spacing w:before="120" w:after="120"/>
        <w:rPr>
          <w:rFonts w:ascii="Glypha LT Std" w:hAnsi="Glypha LT Std" w:cs="Arial"/>
          <w:sz w:val="20"/>
        </w:rPr>
      </w:pPr>
      <w:r w:rsidRPr="009E3B77">
        <w:rPr>
          <w:rFonts w:ascii="Glypha LT Std" w:hAnsi="Glypha LT Std"/>
          <w:b w:val="0"/>
          <w:sz w:val="20"/>
        </w:rPr>
        <w:t>In exceptional circumstances, the Finance and Resources Committee may authorise a departure from the detailed provisions herein; such a departure is to be reported to the University Board at the earliest opportunity.</w:t>
      </w:r>
      <w:r w:rsidR="002669DB" w:rsidRPr="009E3B77">
        <w:rPr>
          <w:rFonts w:ascii="Glypha LT Std" w:hAnsi="Glypha LT Std"/>
          <w:b w:val="0"/>
          <w:sz w:val="20"/>
        </w:rPr>
        <w:t xml:space="preserve">  The </w:t>
      </w:r>
      <w:r w:rsidR="006C5AA6">
        <w:rPr>
          <w:rFonts w:ascii="Glypha LT Std" w:hAnsi="Glypha LT Std"/>
          <w:b w:val="0"/>
          <w:sz w:val="20"/>
        </w:rPr>
        <w:t xml:space="preserve">Finance </w:t>
      </w:r>
      <w:r w:rsidR="002669DB" w:rsidRPr="009E3B77">
        <w:rPr>
          <w:rFonts w:ascii="Glypha LT Std" w:hAnsi="Glypha LT Std"/>
          <w:b w:val="0"/>
          <w:sz w:val="20"/>
        </w:rPr>
        <w:t>Director should be contacted in the first instance for clarification of any points within the Financial Regulations.</w:t>
      </w:r>
      <w:r w:rsidR="003029B2" w:rsidRPr="003029B2">
        <w:rPr>
          <w:rFonts w:ascii="Glypha LT Std" w:hAnsi="Glypha LT Std" w:cs="Arial"/>
          <w:sz w:val="20"/>
        </w:rPr>
        <w:t xml:space="preserve"> </w:t>
      </w:r>
    </w:p>
    <w:p w14:paraId="7BD214E6" w14:textId="77777777" w:rsidR="00705305" w:rsidRPr="009E3B77" w:rsidRDefault="003029B2" w:rsidP="0088564F">
      <w:pPr>
        <w:pStyle w:val="Subhead1"/>
        <w:widowControl/>
        <w:spacing w:before="120" w:after="120"/>
        <w:rPr>
          <w:rFonts w:ascii="Glypha LT Std" w:hAnsi="Glypha LT Std"/>
          <w:b w:val="0"/>
          <w:sz w:val="20"/>
        </w:rPr>
      </w:pPr>
      <w:r>
        <w:rPr>
          <w:rFonts w:ascii="Glypha LT Std" w:hAnsi="Glypha LT Std" w:cs="Arial"/>
          <w:sz w:val="20"/>
        </w:rPr>
        <w:t>[</w:t>
      </w:r>
      <w:r>
        <w:rPr>
          <w:rFonts w:ascii="Glypha LT Std" w:hAnsi="Glypha LT Std" w:cs="Arial"/>
          <w:noProof/>
          <w:sz w:val="20"/>
          <w:lang w:eastAsia="en-GB"/>
        </w:rPr>
        <w:drawing>
          <wp:inline distT="0" distB="0" distL="0" distR="0" wp14:anchorId="0DEA2AE4" wp14:editId="6B7C23AC">
            <wp:extent cx="174077" cy="128469"/>
            <wp:effectExtent l="0" t="0" r="0" b="5080"/>
            <wp:docPr id="5" name="Picture 5" descr="C:\Users\cmoore\AppData\Local\Microsoft\Windows\Temporary Internet Files\Content.IE5\UNR16ULN\arrow_bac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oore\AppData\Local\Microsoft\Windows\Temporary Internet Files\Content.IE5\UNR16ULN\arrow_back[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702" cy="130406"/>
                    </a:xfrm>
                    <a:prstGeom prst="rect">
                      <a:avLst/>
                    </a:prstGeom>
                    <a:noFill/>
                    <a:ln>
                      <a:noFill/>
                    </a:ln>
                  </pic:spPr>
                </pic:pic>
              </a:graphicData>
            </a:graphic>
          </wp:inline>
        </w:drawing>
      </w:r>
      <w:hyperlink w:anchor="CONTENTSPAGE" w:history="1">
        <w:r w:rsidRPr="003029B2">
          <w:rPr>
            <w:rStyle w:val="Hyperlink"/>
            <w:rFonts w:ascii="Glypha LT Std" w:hAnsi="Glypha LT Std" w:cs="Arial"/>
            <w:sz w:val="16"/>
          </w:rPr>
          <w:t>Back to Contents Page</w:t>
        </w:r>
      </w:hyperlink>
      <w:r>
        <w:rPr>
          <w:rFonts w:ascii="Glypha LT Std" w:hAnsi="Glypha LT Std" w:cs="Arial"/>
          <w:sz w:val="16"/>
        </w:rPr>
        <w:t>]</w:t>
      </w:r>
    </w:p>
    <w:p w14:paraId="4578C054" w14:textId="77777777" w:rsidR="001D1E10" w:rsidRPr="009E3B77" w:rsidRDefault="001D1E10" w:rsidP="0088564F">
      <w:pPr>
        <w:pStyle w:val="Subhead1"/>
        <w:widowControl/>
        <w:spacing w:before="120" w:after="120"/>
        <w:rPr>
          <w:rFonts w:ascii="Glypha LT Std" w:hAnsi="Glypha LT Std"/>
          <w:b w:val="0"/>
          <w:sz w:val="20"/>
        </w:rPr>
      </w:pPr>
    </w:p>
    <w:p w14:paraId="44772B42" w14:textId="77777777" w:rsidR="003B3B89" w:rsidRPr="009E3B77" w:rsidRDefault="003B3B89" w:rsidP="00BD56A4">
      <w:pPr>
        <w:pStyle w:val="Heading1"/>
        <w:numPr>
          <w:ilvl w:val="0"/>
          <w:numId w:val="1"/>
        </w:numPr>
        <w:tabs>
          <w:tab w:val="clear" w:pos="1080"/>
          <w:tab w:val="num" w:pos="709"/>
        </w:tabs>
        <w:spacing w:before="120" w:after="240"/>
        <w:ind w:left="709" w:hanging="709"/>
        <w:rPr>
          <w:rFonts w:ascii="Glypha LT Std" w:hAnsi="Glypha LT Std"/>
          <w:szCs w:val="24"/>
        </w:rPr>
      </w:pPr>
      <w:bookmarkStart w:id="9" w:name="_Toc184629937"/>
      <w:bookmarkStart w:id="10" w:name="Corporate"/>
      <w:r w:rsidRPr="009E3B77">
        <w:rPr>
          <w:rFonts w:ascii="Glypha LT Std" w:hAnsi="Glypha LT Std"/>
          <w:szCs w:val="24"/>
        </w:rPr>
        <w:t>CORPORATE GOVERNANCE</w:t>
      </w:r>
      <w:bookmarkEnd w:id="9"/>
      <w:bookmarkEnd w:id="10"/>
    </w:p>
    <w:p w14:paraId="2AC36D87" w14:textId="77777777" w:rsidR="003B3B89" w:rsidRPr="009E3B77" w:rsidRDefault="003B3B89" w:rsidP="0088564F">
      <w:pPr>
        <w:pStyle w:val="Heading2"/>
        <w:keepLines w:val="0"/>
        <w:widowControl w:val="0"/>
        <w:numPr>
          <w:ilvl w:val="1"/>
          <w:numId w:val="4"/>
        </w:numPr>
        <w:overflowPunct w:val="0"/>
        <w:autoSpaceDE w:val="0"/>
        <w:autoSpaceDN w:val="0"/>
        <w:adjustRightInd w:val="0"/>
        <w:spacing w:before="120" w:after="120" w:line="240" w:lineRule="auto"/>
        <w:textAlignment w:val="baseline"/>
        <w:rPr>
          <w:rFonts w:ascii="Glypha LT Std" w:hAnsi="Glypha LT Std"/>
          <w:color w:val="auto"/>
          <w:sz w:val="22"/>
          <w:szCs w:val="22"/>
        </w:rPr>
      </w:pPr>
      <w:bookmarkStart w:id="11" w:name="TheUniversityBoard"/>
      <w:bookmarkStart w:id="12" w:name="threepoint1"/>
      <w:bookmarkEnd w:id="11"/>
      <w:bookmarkEnd w:id="12"/>
      <w:r w:rsidRPr="009E3B77">
        <w:rPr>
          <w:rFonts w:ascii="Glypha LT Std" w:hAnsi="Glypha LT Std"/>
          <w:color w:val="auto"/>
          <w:sz w:val="22"/>
          <w:szCs w:val="22"/>
        </w:rPr>
        <w:t>THE UNIVERSITY BOARD</w:t>
      </w:r>
    </w:p>
    <w:p w14:paraId="264D92C3" w14:textId="29603F3C" w:rsidR="003B3B89" w:rsidRPr="009E3B77" w:rsidRDefault="003B3B89" w:rsidP="0088564F">
      <w:pPr>
        <w:pStyle w:val="BodyText1"/>
        <w:widowControl/>
        <w:spacing w:before="120" w:after="120" w:line="240" w:lineRule="auto"/>
        <w:jc w:val="left"/>
        <w:rPr>
          <w:rFonts w:ascii="Glypha LT Std" w:hAnsi="Glypha LT Std"/>
          <w:sz w:val="20"/>
        </w:rPr>
      </w:pPr>
      <w:r w:rsidRPr="009E3B77">
        <w:rPr>
          <w:rFonts w:ascii="Glypha LT Std" w:hAnsi="Glypha LT Std"/>
          <w:sz w:val="20"/>
        </w:rPr>
        <w:t>The University Board</w:t>
      </w:r>
      <w:r w:rsidR="00E139DB" w:rsidRPr="009E3B77">
        <w:rPr>
          <w:rFonts w:ascii="Glypha LT Std" w:hAnsi="Glypha LT Std"/>
          <w:sz w:val="20"/>
        </w:rPr>
        <w:t xml:space="preserve"> oversees the strategic development of the University and has overall responsibility </w:t>
      </w:r>
      <w:r w:rsidR="00A328C7">
        <w:rPr>
          <w:rFonts w:ascii="Glypha LT Std" w:hAnsi="Glypha LT Std"/>
          <w:sz w:val="20"/>
        </w:rPr>
        <w:t xml:space="preserve">for ensuring </w:t>
      </w:r>
      <w:r w:rsidR="00E139DB" w:rsidRPr="009E3B77">
        <w:rPr>
          <w:rFonts w:ascii="Glypha LT Std" w:hAnsi="Glypha LT Std"/>
          <w:sz w:val="20"/>
        </w:rPr>
        <w:t xml:space="preserve">  the</w:t>
      </w:r>
      <w:r w:rsidRPr="009E3B77">
        <w:rPr>
          <w:rFonts w:ascii="Glypha LT Std" w:hAnsi="Glypha LT Std"/>
          <w:sz w:val="20"/>
        </w:rPr>
        <w:t xml:space="preserve"> </w:t>
      </w:r>
      <w:r w:rsidR="00E139DB" w:rsidRPr="009E3B77">
        <w:rPr>
          <w:rFonts w:ascii="Glypha LT Std" w:hAnsi="Glypha LT Std"/>
          <w:sz w:val="20"/>
        </w:rPr>
        <w:t>effectiveness of its management and administration</w:t>
      </w:r>
      <w:r w:rsidRPr="009E3B77">
        <w:rPr>
          <w:rFonts w:ascii="Glypha LT Std" w:hAnsi="Glypha LT Std"/>
          <w:sz w:val="20"/>
        </w:rPr>
        <w:t>.  Its financial responsibilities are to:</w:t>
      </w:r>
    </w:p>
    <w:p w14:paraId="0903F798" w14:textId="77777777" w:rsidR="003B3B89" w:rsidRPr="009E3B77" w:rsidRDefault="003B3B89" w:rsidP="008F24B1">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ensure the solvency of the University;</w:t>
      </w:r>
    </w:p>
    <w:p w14:paraId="783E30E5" w14:textId="77777777" w:rsidR="003B3B89" w:rsidRPr="009E3B77" w:rsidRDefault="003B3B89" w:rsidP="008F24B1">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safeguard the University’s assets;</w:t>
      </w:r>
    </w:p>
    <w:p w14:paraId="04E6C79E" w14:textId="77777777" w:rsidR="003B3B89" w:rsidRPr="009E3B77" w:rsidRDefault="003B3B89" w:rsidP="008F24B1">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ensure the effective and efficient use of resources;</w:t>
      </w:r>
    </w:p>
    <w:p w14:paraId="2484A6C8" w14:textId="43B10B27" w:rsidR="003B3B89" w:rsidRPr="009E3B77" w:rsidRDefault="003B3B89" w:rsidP="008F24B1">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 xml:space="preserve">ensure the funds provided by </w:t>
      </w:r>
      <w:proofErr w:type="spellStart"/>
      <w:r w:rsidR="005E0429">
        <w:rPr>
          <w:rFonts w:ascii="Glypha LT Std" w:hAnsi="Glypha LT Std"/>
          <w:sz w:val="20"/>
        </w:rPr>
        <w:t>O</w:t>
      </w:r>
      <w:r w:rsidR="00A328C7">
        <w:rPr>
          <w:rFonts w:ascii="Glypha LT Std" w:hAnsi="Glypha LT Std"/>
          <w:sz w:val="20"/>
        </w:rPr>
        <w:t>f</w:t>
      </w:r>
      <w:r w:rsidR="005E0429">
        <w:rPr>
          <w:rFonts w:ascii="Glypha LT Std" w:hAnsi="Glypha LT Std"/>
          <w:sz w:val="20"/>
        </w:rPr>
        <w:t>S</w:t>
      </w:r>
      <w:proofErr w:type="spellEnd"/>
      <w:r w:rsidR="000D0280">
        <w:rPr>
          <w:rFonts w:ascii="Glypha LT Std" w:hAnsi="Glypha LT Std"/>
          <w:sz w:val="20"/>
        </w:rPr>
        <w:t xml:space="preserve"> and Research England</w:t>
      </w:r>
      <w:r w:rsidRPr="009E3B77">
        <w:rPr>
          <w:rFonts w:ascii="Glypha LT Std" w:hAnsi="Glypha LT Std"/>
          <w:sz w:val="20"/>
        </w:rPr>
        <w:t xml:space="preserve"> </w:t>
      </w:r>
      <w:r w:rsidR="00A328C7">
        <w:rPr>
          <w:rFonts w:ascii="Glypha LT Std" w:hAnsi="Glypha LT Std"/>
          <w:sz w:val="20"/>
        </w:rPr>
        <w:t xml:space="preserve">and any other funding body </w:t>
      </w:r>
      <w:r w:rsidR="00A2539B">
        <w:rPr>
          <w:rFonts w:ascii="Glypha LT Std" w:hAnsi="Glypha LT Std"/>
          <w:sz w:val="20"/>
        </w:rPr>
        <w:t xml:space="preserve">(including the Department for Education or the Education and Skills Funding Agency) </w:t>
      </w:r>
      <w:r w:rsidRPr="009E3B77">
        <w:rPr>
          <w:rFonts w:ascii="Glypha LT Std" w:hAnsi="Glypha LT Std"/>
          <w:sz w:val="20"/>
        </w:rPr>
        <w:t xml:space="preserve">are used in accordance with the terms and conditions </w:t>
      </w:r>
      <w:r w:rsidR="0088564F" w:rsidRPr="009E3B77">
        <w:rPr>
          <w:rFonts w:ascii="Glypha LT Std" w:hAnsi="Glypha LT Std"/>
          <w:sz w:val="20"/>
        </w:rPr>
        <w:t xml:space="preserve">of </w:t>
      </w:r>
      <w:r w:rsidR="00A2539B">
        <w:rPr>
          <w:rFonts w:ascii="Glypha LT Std" w:hAnsi="Glypha LT Std"/>
          <w:sz w:val="20"/>
        </w:rPr>
        <w:t xml:space="preserve">that </w:t>
      </w:r>
      <w:proofErr w:type="gramStart"/>
      <w:r w:rsidR="00A2539B">
        <w:rPr>
          <w:rFonts w:ascii="Glypha LT Std" w:hAnsi="Glypha LT Std"/>
          <w:sz w:val="20"/>
        </w:rPr>
        <w:t xml:space="preserve">particular </w:t>
      </w:r>
      <w:r w:rsidR="00A328C7">
        <w:rPr>
          <w:rFonts w:ascii="Glypha LT Std" w:hAnsi="Glypha LT Std"/>
          <w:sz w:val="20"/>
        </w:rPr>
        <w:t>funding</w:t>
      </w:r>
      <w:proofErr w:type="gramEnd"/>
      <w:r w:rsidR="00560E38">
        <w:rPr>
          <w:rFonts w:ascii="Glypha LT Std" w:hAnsi="Glypha LT Std"/>
          <w:sz w:val="20"/>
        </w:rPr>
        <w:t>;</w:t>
      </w:r>
      <w:r w:rsidR="00A328C7">
        <w:rPr>
          <w:rFonts w:ascii="Glypha LT Std" w:hAnsi="Glypha LT Std"/>
          <w:sz w:val="20"/>
        </w:rPr>
        <w:t xml:space="preserve"> </w:t>
      </w:r>
    </w:p>
    <w:p w14:paraId="0FFF0AD8" w14:textId="59C84BEF" w:rsidR="003B3B89" w:rsidRPr="009E3B77" w:rsidRDefault="003B3B89" w:rsidP="000D0280">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ensure the establishment and monitoring of systems of control and accountability, including financial and operational controls and risk assessment;</w:t>
      </w:r>
    </w:p>
    <w:p w14:paraId="464FBF2F" w14:textId="569E1680" w:rsidR="003B3B89" w:rsidRPr="00694015" w:rsidRDefault="003B3B89" w:rsidP="008F24B1">
      <w:pPr>
        <w:pStyle w:val="Indentedtext"/>
        <w:widowControl/>
        <w:numPr>
          <w:ilvl w:val="0"/>
          <w:numId w:val="2"/>
        </w:numPr>
        <w:spacing w:before="120" w:after="120" w:line="240" w:lineRule="auto"/>
        <w:ind w:left="453"/>
        <w:jc w:val="left"/>
        <w:rPr>
          <w:rFonts w:ascii="Glypha LT Std" w:hAnsi="Glypha LT Std"/>
          <w:sz w:val="20"/>
        </w:rPr>
      </w:pPr>
      <w:r w:rsidRPr="00694015">
        <w:rPr>
          <w:rFonts w:ascii="Glypha LT Std" w:hAnsi="Glypha LT Std"/>
          <w:sz w:val="20"/>
        </w:rPr>
        <w:t xml:space="preserve">ensure that the University complies with </w:t>
      </w:r>
      <w:r w:rsidR="00384D20">
        <w:rPr>
          <w:rFonts w:ascii="Glypha LT Std" w:hAnsi="Glypha LT Std"/>
          <w:sz w:val="20"/>
        </w:rPr>
        <w:t>all the conditions of registration and with the Office for Students accounts direction</w:t>
      </w:r>
      <w:r w:rsidR="00EE7C01">
        <w:rPr>
          <w:rFonts w:ascii="Glypha LT Std" w:hAnsi="Glypha LT Std"/>
          <w:sz w:val="20"/>
        </w:rPr>
        <w:t xml:space="preserve"> </w:t>
      </w:r>
      <w:r w:rsidR="00384D20">
        <w:rPr>
          <w:rFonts w:ascii="Glypha LT Std" w:hAnsi="Glypha LT Std"/>
          <w:sz w:val="20"/>
        </w:rPr>
        <w:t>T</w:t>
      </w:r>
      <w:r w:rsidR="00A2539B">
        <w:rPr>
          <w:rFonts w:ascii="Glypha LT Std" w:hAnsi="Glypha LT Std"/>
          <w:sz w:val="20"/>
        </w:rPr>
        <w:t xml:space="preserve">o </w:t>
      </w:r>
      <w:r w:rsidR="003C4CF1">
        <w:rPr>
          <w:rFonts w:ascii="Glypha LT Std" w:hAnsi="Glypha LT Std"/>
          <w:sz w:val="20"/>
        </w:rPr>
        <w:t xml:space="preserve"> and </w:t>
      </w:r>
      <w:r w:rsidR="00B4549E">
        <w:rPr>
          <w:rFonts w:ascii="Glypha LT Std" w:hAnsi="Glypha LT Std"/>
          <w:sz w:val="20"/>
        </w:rPr>
        <w:t>the</w:t>
      </w:r>
      <w:r w:rsidR="00384D20">
        <w:rPr>
          <w:rFonts w:ascii="Glypha LT Std" w:hAnsi="Glypha LT Std"/>
          <w:sz w:val="20"/>
        </w:rPr>
        <w:t xml:space="preserve"> </w:t>
      </w:r>
      <w:hyperlink r:id="rId14" w:history="1">
        <w:r w:rsidR="00A4331F" w:rsidRPr="00A4331F">
          <w:rPr>
            <w:rStyle w:val="Hyperlink"/>
            <w:rFonts w:ascii="Glypha LT Std" w:hAnsi="Glypha LT Std"/>
            <w:sz w:val="20"/>
          </w:rPr>
          <w:t>CUC Higher Education Audit Committees Code of Practice</w:t>
        </w:r>
        <w:r w:rsidR="003C4CF1">
          <w:rPr>
            <w:rStyle w:val="Hyperlink"/>
            <w:rFonts w:ascii="Glypha LT Std" w:hAnsi="Glypha LT Std"/>
            <w:sz w:val="20"/>
          </w:rPr>
          <w:t>;</w:t>
        </w:r>
      </w:hyperlink>
    </w:p>
    <w:p w14:paraId="7C66492F" w14:textId="77777777" w:rsidR="003B3B89" w:rsidRPr="009E3B77" w:rsidRDefault="003B3B89" w:rsidP="008F24B1">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approve the University’s Strategic Plan;</w:t>
      </w:r>
    </w:p>
    <w:p w14:paraId="7B128B7A" w14:textId="77777777" w:rsidR="003B3B89" w:rsidRPr="009E3B77" w:rsidRDefault="003B3B89" w:rsidP="008F24B1">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approve annual estimates of income and expenditure and to approve the annual financial statements; and</w:t>
      </w:r>
    </w:p>
    <w:p w14:paraId="117DCDD2" w14:textId="77777777" w:rsidR="003B3B89" w:rsidRDefault="003B3B89" w:rsidP="008F24B1">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appoint the University’s internal and external auditors.</w:t>
      </w:r>
    </w:p>
    <w:p w14:paraId="224DA691" w14:textId="77777777" w:rsidR="003B3B89" w:rsidRPr="009E3B77" w:rsidRDefault="0088564F" w:rsidP="0088564F">
      <w:pPr>
        <w:pStyle w:val="Heading2"/>
        <w:keepLines w:val="0"/>
        <w:widowControl w:val="0"/>
        <w:numPr>
          <w:ilvl w:val="1"/>
          <w:numId w:val="4"/>
        </w:numPr>
        <w:overflowPunct w:val="0"/>
        <w:autoSpaceDE w:val="0"/>
        <w:autoSpaceDN w:val="0"/>
        <w:adjustRightInd w:val="0"/>
        <w:spacing w:before="120" w:after="120" w:line="240" w:lineRule="auto"/>
        <w:textAlignment w:val="baseline"/>
        <w:rPr>
          <w:rFonts w:ascii="Glypha LT Std" w:hAnsi="Glypha LT Std"/>
          <w:color w:val="auto"/>
          <w:sz w:val="22"/>
          <w:szCs w:val="22"/>
        </w:rPr>
      </w:pPr>
      <w:bookmarkStart w:id="13" w:name="threepoint2"/>
      <w:bookmarkEnd w:id="13"/>
      <w:r w:rsidRPr="009E3B77">
        <w:rPr>
          <w:rFonts w:ascii="Glypha LT Std" w:hAnsi="Glypha LT Std"/>
          <w:color w:val="auto"/>
          <w:sz w:val="22"/>
          <w:szCs w:val="22"/>
        </w:rPr>
        <w:t>ACCOUNTABLE</w:t>
      </w:r>
      <w:r w:rsidR="003B3B89" w:rsidRPr="009E3B77">
        <w:rPr>
          <w:rFonts w:ascii="Glypha LT Std" w:hAnsi="Glypha LT Std"/>
          <w:color w:val="auto"/>
          <w:sz w:val="22"/>
          <w:szCs w:val="22"/>
        </w:rPr>
        <w:t xml:space="preserve"> OFFICER</w:t>
      </w:r>
    </w:p>
    <w:p w14:paraId="17FBC1C6" w14:textId="3F840427" w:rsidR="003B3B89" w:rsidRPr="009E3B77" w:rsidRDefault="003B3B89" w:rsidP="0088564F">
      <w:pPr>
        <w:pStyle w:val="Bodysecond"/>
        <w:spacing w:before="120" w:after="120" w:line="240" w:lineRule="auto"/>
        <w:ind w:left="0" w:firstLine="0"/>
        <w:rPr>
          <w:rFonts w:ascii="Glypha LT Std" w:hAnsi="Glypha LT Std"/>
          <w:sz w:val="20"/>
          <w:szCs w:val="20"/>
        </w:rPr>
      </w:pPr>
      <w:r w:rsidRPr="009E3B77">
        <w:rPr>
          <w:rFonts w:ascii="Glypha LT Std" w:hAnsi="Glypha LT Std"/>
          <w:sz w:val="20"/>
          <w:szCs w:val="20"/>
        </w:rPr>
        <w:t xml:space="preserve">The Vice-Chancellor is the University’s </w:t>
      </w:r>
      <w:r w:rsidR="00FF0F7D" w:rsidRPr="009E3B77">
        <w:rPr>
          <w:rFonts w:ascii="Glypha LT Std" w:hAnsi="Glypha LT Std"/>
          <w:sz w:val="20"/>
          <w:szCs w:val="20"/>
        </w:rPr>
        <w:t>Accountable Officer</w:t>
      </w:r>
      <w:r w:rsidR="00E139DB" w:rsidRPr="009E3B77">
        <w:rPr>
          <w:rFonts w:ascii="Glypha LT Std" w:hAnsi="Glypha LT Std"/>
          <w:sz w:val="20"/>
          <w:szCs w:val="20"/>
        </w:rPr>
        <w:t xml:space="preserve"> and is</w:t>
      </w:r>
      <w:r w:rsidR="00FF0F7D" w:rsidRPr="009E3B77">
        <w:rPr>
          <w:rFonts w:ascii="Glypha LT Std" w:hAnsi="Glypha LT Std"/>
          <w:sz w:val="20"/>
          <w:szCs w:val="20"/>
        </w:rPr>
        <w:t xml:space="preserve"> </w:t>
      </w:r>
      <w:r w:rsidRPr="009E3B77">
        <w:rPr>
          <w:rFonts w:ascii="Glypha LT Std" w:hAnsi="Glypha LT Std"/>
          <w:sz w:val="20"/>
          <w:szCs w:val="20"/>
        </w:rPr>
        <w:t xml:space="preserve">responsible for the financial administration </w:t>
      </w:r>
      <w:r w:rsidRPr="009E3B77">
        <w:rPr>
          <w:rFonts w:ascii="Glypha LT Std" w:hAnsi="Glypha LT Std"/>
          <w:sz w:val="20"/>
          <w:szCs w:val="20"/>
        </w:rPr>
        <w:lastRenderedPageBreak/>
        <w:t xml:space="preserve">of the </w:t>
      </w:r>
      <w:r w:rsidR="0088564F" w:rsidRPr="009E3B77">
        <w:rPr>
          <w:rFonts w:ascii="Glypha LT Std" w:hAnsi="Glypha LT Std"/>
          <w:sz w:val="20"/>
          <w:szCs w:val="20"/>
        </w:rPr>
        <w:t>University</w:t>
      </w:r>
      <w:r w:rsidR="00560E38">
        <w:rPr>
          <w:rFonts w:ascii="Glypha LT Std" w:hAnsi="Glypha LT Std"/>
          <w:sz w:val="20"/>
          <w:szCs w:val="20"/>
        </w:rPr>
        <w:t xml:space="preserve"> and personally responsible to the Board for ensuring compliance with the terms and conditions of funding and for providing the </w:t>
      </w:r>
      <w:proofErr w:type="spellStart"/>
      <w:r w:rsidR="00560E38">
        <w:rPr>
          <w:rFonts w:ascii="Glypha LT Std" w:hAnsi="Glypha LT Std"/>
          <w:sz w:val="20"/>
          <w:szCs w:val="20"/>
        </w:rPr>
        <w:t>OfS</w:t>
      </w:r>
      <w:proofErr w:type="spellEnd"/>
      <w:r w:rsidR="00560E38">
        <w:rPr>
          <w:rFonts w:ascii="Glypha LT Std" w:hAnsi="Glypha LT Std"/>
          <w:sz w:val="20"/>
          <w:szCs w:val="20"/>
        </w:rPr>
        <w:t xml:space="preserve"> with clear assurances about compliance</w:t>
      </w:r>
      <w:r w:rsidRPr="009E3B77">
        <w:rPr>
          <w:rFonts w:ascii="Glypha LT Std" w:hAnsi="Glypha LT Std"/>
          <w:sz w:val="20"/>
          <w:szCs w:val="20"/>
        </w:rPr>
        <w:t>.  In this capacity, the Vice-Chancellor must advise the Board if, at any time, any action or policy under consideration by them appears to the Vice-Chancellor to be incompatible with the</w:t>
      </w:r>
      <w:r w:rsidR="007E7414">
        <w:rPr>
          <w:rStyle w:val="Hyperlink"/>
          <w:rFonts w:ascii="Glypha LT Std" w:hAnsi="Glypha LT Std"/>
          <w:sz w:val="20"/>
        </w:rPr>
        <w:t xml:space="preserve"> </w:t>
      </w:r>
      <w:hyperlink r:id="rId15" w:history="1">
        <w:proofErr w:type="spellStart"/>
        <w:r w:rsidR="00EE7C01" w:rsidRPr="00EE7C01">
          <w:rPr>
            <w:rStyle w:val="Hyperlink"/>
            <w:rFonts w:ascii="Glypha LT Std" w:hAnsi="Glypha LT Std"/>
            <w:sz w:val="20"/>
          </w:rPr>
          <w:t>OfS</w:t>
        </w:r>
        <w:proofErr w:type="spellEnd"/>
        <w:r w:rsidR="00EE7C01" w:rsidRPr="00EE7C01">
          <w:rPr>
            <w:rStyle w:val="Hyperlink"/>
            <w:rFonts w:ascii="Glypha LT Std" w:hAnsi="Glypha LT Std"/>
            <w:sz w:val="20"/>
          </w:rPr>
          <w:t xml:space="preserve"> Regulatory Framework</w:t>
        </w:r>
      </w:hyperlink>
      <w:r w:rsidR="00C96E71">
        <w:rPr>
          <w:rStyle w:val="Hyperlink"/>
          <w:rFonts w:ascii="Glypha LT Std" w:hAnsi="Glypha LT Std"/>
          <w:sz w:val="20"/>
        </w:rPr>
        <w:t xml:space="preserve"> </w:t>
      </w:r>
      <w:r w:rsidR="00560E38">
        <w:rPr>
          <w:rStyle w:val="Hyperlink"/>
          <w:rFonts w:ascii="Glypha LT Std" w:hAnsi="Glypha LT Std"/>
          <w:sz w:val="20"/>
        </w:rPr>
        <w:t>or</w:t>
      </w:r>
      <w:r w:rsidR="00C96E71">
        <w:rPr>
          <w:rStyle w:val="Hyperlink"/>
          <w:rFonts w:ascii="Glypha LT Std" w:hAnsi="Glypha LT Std"/>
          <w:sz w:val="20"/>
        </w:rPr>
        <w:t xml:space="preserve"> </w:t>
      </w:r>
      <w:r w:rsidR="00C96E71" w:rsidRPr="00C96E71">
        <w:rPr>
          <w:rStyle w:val="Hyperlink"/>
          <w:rFonts w:ascii="Glypha LT Std" w:hAnsi="Glypha LT Std"/>
          <w:sz w:val="20"/>
        </w:rPr>
        <w:t xml:space="preserve">the </w:t>
      </w:r>
      <w:hyperlink r:id="rId16" w:history="1">
        <w:r w:rsidR="00AF2C10">
          <w:rPr>
            <w:rStyle w:val="Hyperlink"/>
            <w:rFonts w:ascii="Glypha LT Std" w:hAnsi="Glypha LT Std"/>
            <w:sz w:val="20"/>
          </w:rPr>
          <w:t>T</w:t>
        </w:r>
        <w:r w:rsidR="00EE7C01" w:rsidRPr="00EE7C01">
          <w:rPr>
            <w:rStyle w:val="Hyperlink"/>
            <w:rFonts w:ascii="Glypha LT Std" w:hAnsi="Glypha LT Std"/>
            <w:sz w:val="20"/>
          </w:rPr>
          <w:t xml:space="preserve">erms and </w:t>
        </w:r>
        <w:r w:rsidR="00AF2C10">
          <w:rPr>
            <w:rStyle w:val="Hyperlink"/>
            <w:rFonts w:ascii="Glypha LT Std" w:hAnsi="Glypha LT Std"/>
            <w:sz w:val="20"/>
          </w:rPr>
          <w:t>C</w:t>
        </w:r>
        <w:r w:rsidR="00EE7C01" w:rsidRPr="00EE7C01">
          <w:rPr>
            <w:rStyle w:val="Hyperlink"/>
            <w:rFonts w:ascii="Glypha LT Std" w:hAnsi="Glypha LT Std"/>
            <w:sz w:val="20"/>
          </w:rPr>
          <w:t>onditions of Research England</w:t>
        </w:r>
      </w:hyperlink>
      <w:r w:rsidR="00EE7C01" w:rsidRPr="00EE7C01">
        <w:rPr>
          <w:rStyle w:val="Hyperlink"/>
          <w:rFonts w:ascii="Glypha LT Std" w:hAnsi="Glypha LT Std"/>
          <w:sz w:val="20"/>
        </w:rPr>
        <w:t xml:space="preserve"> </w:t>
      </w:r>
      <w:r w:rsidR="00560E38">
        <w:rPr>
          <w:rStyle w:val="Hyperlink"/>
          <w:rFonts w:ascii="Glypha LT Std" w:hAnsi="Glypha LT Std"/>
          <w:sz w:val="20"/>
        </w:rPr>
        <w:t>Grant.</w:t>
      </w:r>
      <w:r w:rsidR="00C96E71" w:rsidRPr="00C96E71" w:rsidDel="00C96E71">
        <w:rPr>
          <w:rStyle w:val="Hyperlink"/>
          <w:rFonts w:ascii="Glypha LT Std" w:hAnsi="Glypha LT Std"/>
          <w:sz w:val="20"/>
        </w:rPr>
        <w:t xml:space="preserve"> </w:t>
      </w:r>
      <w:r w:rsidRPr="009E3B77">
        <w:rPr>
          <w:rFonts w:ascii="Glypha LT Std" w:hAnsi="Glypha LT Std"/>
          <w:sz w:val="20"/>
          <w:szCs w:val="20"/>
        </w:rPr>
        <w:t xml:space="preserve">  If the Board decides nevertheless to proceed, the Vice-Chancellor must immediately inform the funding body in writing.  The Vice-Chancellor must ensure that annual estimates of income and expenditure are prepared for consideration by the Board and for the management of budgets and resources within the estimates approved by the Board.  As the </w:t>
      </w:r>
      <w:r w:rsidR="00FF0F7D" w:rsidRPr="009E3B77">
        <w:rPr>
          <w:rFonts w:ascii="Glypha LT Std" w:hAnsi="Glypha LT Std"/>
          <w:sz w:val="20"/>
          <w:szCs w:val="20"/>
        </w:rPr>
        <w:t>Accountable Officer</w:t>
      </w:r>
      <w:r w:rsidRPr="009E3B77">
        <w:rPr>
          <w:rFonts w:ascii="Glypha LT Std" w:hAnsi="Glypha LT Std"/>
          <w:sz w:val="20"/>
          <w:szCs w:val="20"/>
        </w:rPr>
        <w:t xml:space="preserve">, the Vice-Chancellor may be required to justify any of the </w:t>
      </w:r>
      <w:r w:rsidR="00435D87" w:rsidRPr="009E3B77">
        <w:rPr>
          <w:rFonts w:ascii="Glypha LT Std" w:hAnsi="Glypha LT Std"/>
          <w:sz w:val="20"/>
          <w:szCs w:val="20"/>
        </w:rPr>
        <w:t>University’s</w:t>
      </w:r>
      <w:r w:rsidRPr="009E3B77">
        <w:rPr>
          <w:rFonts w:ascii="Glypha LT Std" w:hAnsi="Glypha LT Std"/>
          <w:sz w:val="20"/>
          <w:szCs w:val="20"/>
        </w:rPr>
        <w:t xml:space="preserve"> financial matters to the Public Accounts Committee at the House of </w:t>
      </w:r>
      <w:proofErr w:type="gramStart"/>
      <w:r w:rsidRPr="009E3B77">
        <w:rPr>
          <w:rFonts w:ascii="Glypha LT Std" w:hAnsi="Glypha LT Std"/>
          <w:sz w:val="20"/>
          <w:szCs w:val="20"/>
        </w:rPr>
        <w:t>Commons</w:t>
      </w:r>
      <w:r w:rsidR="00560E38">
        <w:rPr>
          <w:rFonts w:ascii="Glypha LT Std" w:hAnsi="Glypha LT Std"/>
          <w:sz w:val="20"/>
          <w:szCs w:val="20"/>
        </w:rPr>
        <w:t>.</w:t>
      </w:r>
      <w:r w:rsidRPr="009E3B77">
        <w:rPr>
          <w:rFonts w:ascii="Glypha LT Std" w:hAnsi="Glypha LT Std"/>
          <w:sz w:val="20"/>
          <w:szCs w:val="20"/>
        </w:rPr>
        <w:t>.</w:t>
      </w:r>
      <w:proofErr w:type="gramEnd"/>
    </w:p>
    <w:p w14:paraId="30458C24" w14:textId="77777777" w:rsidR="003B3B89" w:rsidRPr="009E3B77" w:rsidRDefault="003B3B89" w:rsidP="0088564F">
      <w:pPr>
        <w:pStyle w:val="Bodysecondindent"/>
        <w:spacing w:before="120" w:after="120" w:line="240" w:lineRule="auto"/>
        <w:ind w:left="0"/>
        <w:rPr>
          <w:rFonts w:ascii="Glypha LT Std" w:hAnsi="Glypha LT Std"/>
          <w:sz w:val="20"/>
          <w:szCs w:val="20"/>
        </w:rPr>
      </w:pPr>
      <w:r w:rsidRPr="009E3B77">
        <w:rPr>
          <w:rFonts w:ascii="Glypha LT Std" w:hAnsi="Glypha LT Std"/>
          <w:sz w:val="20"/>
          <w:szCs w:val="20"/>
        </w:rPr>
        <w:t xml:space="preserve">In particular, the </w:t>
      </w:r>
      <w:r w:rsidR="0088564F" w:rsidRPr="009E3B77">
        <w:rPr>
          <w:rFonts w:ascii="Glypha LT Std" w:hAnsi="Glypha LT Std"/>
          <w:sz w:val="20"/>
          <w:szCs w:val="20"/>
        </w:rPr>
        <w:t>A</w:t>
      </w:r>
      <w:r w:rsidRPr="009E3B77">
        <w:rPr>
          <w:rFonts w:ascii="Glypha LT Std" w:hAnsi="Glypha LT Std"/>
          <w:sz w:val="20"/>
          <w:szCs w:val="20"/>
        </w:rPr>
        <w:t xml:space="preserve">rticles of </w:t>
      </w:r>
      <w:r w:rsidR="0088564F" w:rsidRPr="009E3B77">
        <w:rPr>
          <w:rFonts w:ascii="Glypha LT Std" w:hAnsi="Glypha LT Std"/>
          <w:sz w:val="20"/>
          <w:szCs w:val="20"/>
        </w:rPr>
        <w:t>G</w:t>
      </w:r>
      <w:r w:rsidRPr="009E3B77">
        <w:rPr>
          <w:rFonts w:ascii="Glypha LT Std" w:hAnsi="Glypha LT Std"/>
          <w:sz w:val="20"/>
          <w:szCs w:val="20"/>
        </w:rPr>
        <w:t>overnment 4.2.(e) charge the Vice-Chancellor with responsibility</w:t>
      </w:r>
      <w:r w:rsidR="00C464C2" w:rsidRPr="009E3B77">
        <w:rPr>
          <w:rFonts w:ascii="Glypha LT Std" w:hAnsi="Glypha LT Std"/>
          <w:sz w:val="20"/>
          <w:szCs w:val="20"/>
        </w:rPr>
        <w:t xml:space="preserve"> for</w:t>
      </w:r>
      <w:r w:rsidRPr="009E3B77">
        <w:rPr>
          <w:rFonts w:ascii="Glypha LT Std" w:hAnsi="Glypha LT Std"/>
          <w:sz w:val="20"/>
          <w:szCs w:val="20"/>
        </w:rPr>
        <w:t>:</w:t>
      </w:r>
    </w:p>
    <w:p w14:paraId="771E184B" w14:textId="77777777" w:rsidR="00C464C2" w:rsidRPr="009E3B77" w:rsidRDefault="003B3B89" w:rsidP="0088564F">
      <w:pPr>
        <w:pStyle w:val="Bodysecondindent"/>
        <w:spacing w:before="120" w:after="120" w:line="240" w:lineRule="auto"/>
        <w:ind w:left="0"/>
        <w:rPr>
          <w:rFonts w:ascii="Glypha LT Std" w:hAnsi="Glypha LT Std"/>
          <w:i/>
          <w:sz w:val="20"/>
          <w:szCs w:val="20"/>
        </w:rPr>
      </w:pPr>
      <w:r w:rsidRPr="009E3B77">
        <w:rPr>
          <w:rFonts w:ascii="Glypha LT Std" w:hAnsi="Glypha LT Std"/>
          <w:i/>
          <w:sz w:val="20"/>
          <w:szCs w:val="20"/>
        </w:rPr>
        <w:t xml:space="preserve">“...preparing annual estimates of income and expenditure, for consideration by the </w:t>
      </w:r>
      <w:r w:rsidR="00C464C2" w:rsidRPr="009E3B77">
        <w:rPr>
          <w:rFonts w:ascii="Glypha LT Std" w:hAnsi="Glypha LT Std"/>
          <w:i/>
          <w:sz w:val="20"/>
          <w:szCs w:val="20"/>
        </w:rPr>
        <w:t>Board of Governors</w:t>
      </w:r>
      <w:r w:rsidRPr="009E3B77">
        <w:rPr>
          <w:rFonts w:ascii="Glypha LT Std" w:hAnsi="Glypha LT Std"/>
          <w:i/>
          <w:sz w:val="20"/>
          <w:szCs w:val="20"/>
        </w:rPr>
        <w:t xml:space="preserve">, and for the management of budget and resources, within the estimates approved by the </w:t>
      </w:r>
      <w:r w:rsidR="00C464C2" w:rsidRPr="009E3B77">
        <w:rPr>
          <w:rFonts w:ascii="Glypha LT Std" w:hAnsi="Glypha LT Std"/>
          <w:i/>
          <w:sz w:val="20"/>
          <w:szCs w:val="20"/>
        </w:rPr>
        <w:t>Board of Governors</w:t>
      </w:r>
      <w:r w:rsidRPr="009E3B77">
        <w:rPr>
          <w:rFonts w:ascii="Glypha LT Std" w:hAnsi="Glypha LT Std"/>
          <w:i/>
          <w:sz w:val="20"/>
          <w:szCs w:val="20"/>
        </w:rPr>
        <w:t>.”</w:t>
      </w:r>
    </w:p>
    <w:p w14:paraId="5896DF91" w14:textId="77777777" w:rsidR="003B3B89" w:rsidRPr="009E3B77" w:rsidRDefault="003B3B89" w:rsidP="0088564F">
      <w:pPr>
        <w:pStyle w:val="Bodysecondindent"/>
        <w:spacing w:before="120" w:after="120" w:line="240" w:lineRule="auto"/>
        <w:ind w:left="0"/>
        <w:rPr>
          <w:rFonts w:ascii="Glypha LT Std" w:hAnsi="Glypha LT Std"/>
          <w:b/>
          <w:sz w:val="20"/>
          <w:szCs w:val="20"/>
        </w:rPr>
      </w:pPr>
      <w:r w:rsidRPr="009E3B77">
        <w:rPr>
          <w:rFonts w:ascii="Glypha LT Std" w:hAnsi="Glypha LT Std"/>
          <w:sz w:val="20"/>
          <w:szCs w:val="20"/>
        </w:rPr>
        <w:t>The Vice-Chancellor shall demonstrate his or her oversight of financial matters by signing the balance sheet and the statement of corporate governance within the annual financial statements, and the Annual Assurance Return.</w:t>
      </w:r>
    </w:p>
    <w:p w14:paraId="2F0BB44A" w14:textId="77777777" w:rsidR="003B3B89" w:rsidRPr="009E3B77" w:rsidRDefault="003B3B89" w:rsidP="0088564F">
      <w:pPr>
        <w:pStyle w:val="Heading2"/>
        <w:keepLines w:val="0"/>
        <w:widowControl w:val="0"/>
        <w:numPr>
          <w:ilvl w:val="1"/>
          <w:numId w:val="4"/>
        </w:numPr>
        <w:overflowPunct w:val="0"/>
        <w:autoSpaceDE w:val="0"/>
        <w:autoSpaceDN w:val="0"/>
        <w:adjustRightInd w:val="0"/>
        <w:spacing w:before="120" w:after="120" w:line="240" w:lineRule="auto"/>
        <w:textAlignment w:val="baseline"/>
        <w:rPr>
          <w:rFonts w:ascii="Glypha LT Std" w:hAnsi="Glypha LT Std"/>
          <w:color w:val="auto"/>
          <w:sz w:val="22"/>
          <w:szCs w:val="22"/>
        </w:rPr>
      </w:pPr>
      <w:bookmarkStart w:id="14" w:name="threepoint3"/>
      <w:bookmarkEnd w:id="14"/>
      <w:r w:rsidRPr="009E3B77">
        <w:rPr>
          <w:rFonts w:ascii="Glypha LT Std" w:hAnsi="Glypha LT Std"/>
          <w:color w:val="auto"/>
          <w:sz w:val="22"/>
          <w:szCs w:val="22"/>
        </w:rPr>
        <w:t>COMMITTEE STRUCTURE</w:t>
      </w:r>
    </w:p>
    <w:p w14:paraId="6F1042F6" w14:textId="77777777" w:rsidR="008316BA" w:rsidRPr="009E3B77" w:rsidRDefault="003B3B89" w:rsidP="00435D87">
      <w:pPr>
        <w:pStyle w:val="PlainText"/>
        <w:spacing w:before="120" w:after="120"/>
        <w:rPr>
          <w:rFonts w:ascii="Glypha LT Std" w:hAnsi="Glypha LT Std"/>
        </w:rPr>
      </w:pPr>
      <w:r w:rsidRPr="009E3B77">
        <w:rPr>
          <w:rFonts w:ascii="Glypha LT Std" w:hAnsi="Glypha LT Std"/>
        </w:rPr>
        <w:t xml:space="preserve">The University Board meets at least four times each academic year and has established a number of committees to which it delegates various responsibilities. The </w:t>
      </w:r>
      <w:r w:rsidR="00BE13CC" w:rsidRPr="009E3B77">
        <w:rPr>
          <w:rFonts w:ascii="Glypha LT Std" w:hAnsi="Glypha LT Std"/>
        </w:rPr>
        <w:t xml:space="preserve">full </w:t>
      </w:r>
      <w:hyperlink w:anchor="Committeestructure" w:history="1">
        <w:r w:rsidRPr="009E3B77">
          <w:rPr>
            <w:rStyle w:val="Hyperlink"/>
            <w:rFonts w:ascii="Glypha LT Std" w:hAnsi="Glypha LT Std"/>
          </w:rPr>
          <w:t>Committee Structure</w:t>
        </w:r>
      </w:hyperlink>
      <w:r w:rsidRPr="009E3B77">
        <w:rPr>
          <w:rFonts w:ascii="Glypha LT Std" w:hAnsi="Glypha LT Std"/>
        </w:rPr>
        <w:t xml:space="preserve"> </w:t>
      </w:r>
      <w:r w:rsidR="00BE13CC" w:rsidRPr="009E3B77">
        <w:rPr>
          <w:rFonts w:ascii="Glypha LT Std" w:hAnsi="Glypha LT Std"/>
        </w:rPr>
        <w:t xml:space="preserve">is published on the </w:t>
      </w:r>
      <w:hyperlink w:anchor="BUweb" w:history="1">
        <w:r w:rsidR="008F24B1" w:rsidRPr="003029B2">
          <w:rPr>
            <w:rStyle w:val="Hyperlink"/>
            <w:rFonts w:ascii="Glypha LT Std" w:hAnsi="Glypha LT Std"/>
          </w:rPr>
          <w:t>BU website</w:t>
        </w:r>
      </w:hyperlink>
      <w:r w:rsidR="00BC794E" w:rsidRPr="009E3B77">
        <w:rPr>
          <w:rFonts w:ascii="Glypha LT Std" w:hAnsi="Glypha LT Std"/>
        </w:rPr>
        <w:t>.</w:t>
      </w:r>
      <w:r w:rsidR="008F24B1" w:rsidRPr="009E3B77">
        <w:rPr>
          <w:rFonts w:ascii="Glypha LT Std" w:hAnsi="Glypha LT Std"/>
        </w:rPr>
        <w:t xml:space="preserve"> The Terms of Reference for these committees are accessible via the links to each of the Committee headings within the structure diagram. </w:t>
      </w:r>
    </w:p>
    <w:p w14:paraId="5DE5CD87" w14:textId="77777777" w:rsidR="003B3B89" w:rsidRPr="009E3B77" w:rsidRDefault="003B3B89" w:rsidP="0088564F">
      <w:pPr>
        <w:pStyle w:val="Heading2"/>
        <w:keepLines w:val="0"/>
        <w:widowControl w:val="0"/>
        <w:numPr>
          <w:ilvl w:val="1"/>
          <w:numId w:val="4"/>
        </w:numPr>
        <w:overflowPunct w:val="0"/>
        <w:autoSpaceDE w:val="0"/>
        <w:autoSpaceDN w:val="0"/>
        <w:adjustRightInd w:val="0"/>
        <w:spacing w:before="120" w:after="120" w:line="240" w:lineRule="auto"/>
        <w:textAlignment w:val="baseline"/>
        <w:rPr>
          <w:rFonts w:ascii="Glypha LT Std" w:hAnsi="Glypha LT Std"/>
          <w:color w:val="auto"/>
          <w:sz w:val="22"/>
        </w:rPr>
      </w:pPr>
      <w:bookmarkStart w:id="15" w:name="threepoint4"/>
      <w:bookmarkEnd w:id="15"/>
      <w:r w:rsidRPr="009E3B77">
        <w:rPr>
          <w:rFonts w:ascii="Glypha LT Std" w:hAnsi="Glypha LT Std"/>
          <w:color w:val="auto"/>
          <w:sz w:val="22"/>
        </w:rPr>
        <w:t>RESPONSIBILITIES</w:t>
      </w:r>
    </w:p>
    <w:p w14:paraId="540A9F1D" w14:textId="33678EF7" w:rsidR="003B3B89" w:rsidRPr="009E3B77" w:rsidRDefault="00654F2F" w:rsidP="0088564F">
      <w:pPr>
        <w:pStyle w:val="Heading3"/>
        <w:keepLines w:val="0"/>
        <w:widowControl w:val="0"/>
        <w:numPr>
          <w:ilvl w:val="2"/>
          <w:numId w:val="4"/>
        </w:numPr>
        <w:overflowPunct w:val="0"/>
        <w:autoSpaceDE w:val="0"/>
        <w:autoSpaceDN w:val="0"/>
        <w:adjustRightInd w:val="0"/>
        <w:spacing w:before="120" w:after="120" w:line="240" w:lineRule="auto"/>
        <w:textAlignment w:val="baseline"/>
        <w:rPr>
          <w:rFonts w:ascii="Glypha LT Std" w:hAnsi="Glypha LT Std"/>
          <w:color w:val="auto"/>
        </w:rPr>
      </w:pPr>
      <w:bookmarkStart w:id="16" w:name="threepoint4point1"/>
      <w:bookmarkEnd w:id="16"/>
      <w:r>
        <w:rPr>
          <w:rFonts w:ascii="Glypha LT Std" w:hAnsi="Glypha LT Std"/>
          <w:color w:val="auto"/>
        </w:rPr>
        <w:t xml:space="preserve">Finance </w:t>
      </w:r>
      <w:r w:rsidR="003B3B89" w:rsidRPr="009E3B77">
        <w:rPr>
          <w:rFonts w:ascii="Glypha LT Std" w:hAnsi="Glypha LT Std"/>
          <w:color w:val="auto"/>
        </w:rPr>
        <w:t xml:space="preserve">Director </w:t>
      </w:r>
    </w:p>
    <w:p w14:paraId="36870B08" w14:textId="5385898A" w:rsidR="003B3B89" w:rsidRPr="009E3B77"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Day</w:t>
      </w:r>
      <w:r w:rsidR="008F24B1" w:rsidRPr="009E3B77">
        <w:rPr>
          <w:rFonts w:ascii="Glypha LT Std" w:hAnsi="Glypha LT Std"/>
          <w:sz w:val="20"/>
        </w:rPr>
        <w:t>-</w:t>
      </w:r>
      <w:r w:rsidRPr="009E3B77">
        <w:rPr>
          <w:rFonts w:ascii="Glypha LT Std" w:hAnsi="Glypha LT Std"/>
          <w:sz w:val="20"/>
        </w:rPr>
        <w:t>to</w:t>
      </w:r>
      <w:r w:rsidR="008F24B1" w:rsidRPr="009E3B77">
        <w:rPr>
          <w:rFonts w:ascii="Glypha LT Std" w:hAnsi="Glypha LT Std"/>
          <w:sz w:val="20"/>
        </w:rPr>
        <w:t>-</w:t>
      </w:r>
      <w:r w:rsidRPr="009E3B77">
        <w:rPr>
          <w:rFonts w:ascii="Glypha LT Std" w:hAnsi="Glypha LT Std"/>
          <w:sz w:val="20"/>
        </w:rPr>
        <w:t xml:space="preserve">day financial administration is controlled by the </w:t>
      </w:r>
      <w:r w:rsidR="00654F2F">
        <w:rPr>
          <w:rFonts w:ascii="Glypha LT Std" w:hAnsi="Glypha LT Std"/>
          <w:sz w:val="20"/>
        </w:rPr>
        <w:t xml:space="preserve">Finance </w:t>
      </w:r>
      <w:r w:rsidRPr="009E3B77">
        <w:rPr>
          <w:rFonts w:ascii="Glypha LT Std" w:hAnsi="Glypha LT Std"/>
          <w:sz w:val="20"/>
        </w:rPr>
        <w:t>Director who is responsible to the Vice-Chancellor for:</w:t>
      </w:r>
    </w:p>
    <w:p w14:paraId="75BEF02B" w14:textId="77777777" w:rsidR="003B3B89" w:rsidRPr="009E3B77" w:rsidRDefault="003B3B89" w:rsidP="008F24B1">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the development of a financial strategy to meet the University’s strategic objectives;</w:t>
      </w:r>
    </w:p>
    <w:p w14:paraId="39109FA7" w14:textId="77777777" w:rsidR="003B3B89" w:rsidRDefault="003B3B89" w:rsidP="008F24B1">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preparing annual capital and revenue budgets and financial plans;</w:t>
      </w:r>
    </w:p>
    <w:p w14:paraId="349FBF0B" w14:textId="2C701AE3" w:rsidR="00127FF4" w:rsidRPr="00C759BB" w:rsidRDefault="00127FF4" w:rsidP="00F82906">
      <w:pPr>
        <w:pStyle w:val="Indentedtext"/>
        <w:widowControl/>
        <w:numPr>
          <w:ilvl w:val="0"/>
          <w:numId w:val="2"/>
        </w:numPr>
        <w:spacing w:before="120" w:after="120" w:line="240" w:lineRule="auto"/>
        <w:ind w:left="453"/>
        <w:jc w:val="left"/>
        <w:rPr>
          <w:rFonts w:ascii="Glypha LT Std" w:hAnsi="Glypha LT Std"/>
          <w:sz w:val="20"/>
        </w:rPr>
      </w:pPr>
      <w:r w:rsidRPr="00F82906">
        <w:rPr>
          <w:rFonts w:ascii="Glypha LT Std" w:hAnsi="Glypha LT Std"/>
          <w:sz w:val="20"/>
        </w:rPr>
        <w:t>preparing annual cash flow forecasts and a 13 week rolling cash flow forecast.</w:t>
      </w:r>
    </w:p>
    <w:p w14:paraId="4DC99139" w14:textId="77777777" w:rsidR="003B3B89" w:rsidRPr="009E3B77" w:rsidRDefault="003B3B89" w:rsidP="008F24B1">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preparing accounts, management information, monitoring and control of expenditure against budgets and all financial operations;</w:t>
      </w:r>
    </w:p>
    <w:p w14:paraId="48D52374" w14:textId="77777777" w:rsidR="003B3B89" w:rsidRPr="009E3B77" w:rsidRDefault="003B3B89" w:rsidP="008F24B1">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preparing the University’s annual accounts and other financial statements and accounts which the University is required to submit to other authorities;</w:t>
      </w:r>
    </w:p>
    <w:p w14:paraId="33BDFAA0" w14:textId="77777777" w:rsidR="003B3B89" w:rsidRPr="009E3B77" w:rsidRDefault="003B3B89" w:rsidP="008F24B1">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ensuring that the University maintains robust financial systems and controls;</w:t>
      </w:r>
    </w:p>
    <w:p w14:paraId="1A448BAB" w14:textId="77777777" w:rsidR="003B3B89" w:rsidRPr="009E3B77" w:rsidRDefault="003B3B89" w:rsidP="008F24B1">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providing professional advice on all matters relating to financial policies and procedures; and</w:t>
      </w:r>
    </w:p>
    <w:p w14:paraId="52AED3CB" w14:textId="77777777" w:rsidR="003B3B89" w:rsidRPr="009E3B77" w:rsidRDefault="003B3B89" w:rsidP="008F24B1">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day-to-day liaison with internal and external auditors in order to achieve efficient processes.</w:t>
      </w:r>
    </w:p>
    <w:p w14:paraId="18000730" w14:textId="5B47289E" w:rsidR="003B3B89" w:rsidRPr="009E3B77" w:rsidRDefault="003B3B89" w:rsidP="008F24B1">
      <w:pPr>
        <w:pStyle w:val="BodyText1"/>
        <w:spacing w:line="240" w:lineRule="auto"/>
        <w:jc w:val="left"/>
        <w:rPr>
          <w:rFonts w:ascii="Glypha LT Std" w:hAnsi="Glypha LT Std"/>
          <w:sz w:val="20"/>
        </w:rPr>
      </w:pPr>
      <w:r w:rsidRPr="009E3B77">
        <w:rPr>
          <w:rFonts w:ascii="Glypha LT Std" w:hAnsi="Glypha LT Std"/>
          <w:sz w:val="20"/>
        </w:rPr>
        <w:t xml:space="preserve">In the event that the </w:t>
      </w:r>
      <w:r w:rsidR="00654F2F">
        <w:rPr>
          <w:rFonts w:ascii="Glypha LT Std" w:hAnsi="Glypha LT Std"/>
          <w:sz w:val="20"/>
        </w:rPr>
        <w:t xml:space="preserve">Finance </w:t>
      </w:r>
      <w:r w:rsidRPr="009E3B77">
        <w:rPr>
          <w:rFonts w:ascii="Glypha LT Std" w:hAnsi="Glypha LT Std"/>
          <w:sz w:val="20"/>
        </w:rPr>
        <w:t>Director is unavailable for any reason, the Vice-Chancellor may make such alternative arrangements in relation to the above as are appropriate in the circumstances.</w:t>
      </w:r>
    </w:p>
    <w:p w14:paraId="54207A41" w14:textId="77777777" w:rsidR="003B3B89" w:rsidRPr="009E3B77" w:rsidRDefault="0048624E" w:rsidP="0088564F">
      <w:pPr>
        <w:pStyle w:val="Heading3"/>
        <w:keepLines w:val="0"/>
        <w:widowControl w:val="0"/>
        <w:numPr>
          <w:ilvl w:val="2"/>
          <w:numId w:val="4"/>
        </w:numPr>
        <w:overflowPunct w:val="0"/>
        <w:autoSpaceDE w:val="0"/>
        <w:autoSpaceDN w:val="0"/>
        <w:adjustRightInd w:val="0"/>
        <w:spacing w:before="120" w:after="120" w:line="240" w:lineRule="auto"/>
        <w:textAlignment w:val="baseline"/>
        <w:rPr>
          <w:rFonts w:ascii="Glypha LT Std" w:hAnsi="Glypha LT Std"/>
          <w:color w:val="auto"/>
        </w:rPr>
      </w:pPr>
      <w:bookmarkStart w:id="17" w:name="threepoint4point2"/>
      <w:bookmarkEnd w:id="17"/>
      <w:r>
        <w:rPr>
          <w:rFonts w:ascii="Glypha LT Std" w:hAnsi="Glypha LT Std"/>
          <w:color w:val="auto"/>
        </w:rPr>
        <w:t xml:space="preserve">Executive </w:t>
      </w:r>
      <w:r w:rsidR="00AE2D60" w:rsidRPr="009E3B77">
        <w:rPr>
          <w:rFonts w:ascii="Glypha LT Std" w:hAnsi="Glypha LT Std"/>
          <w:color w:val="auto"/>
        </w:rPr>
        <w:t xml:space="preserve">Deans, </w:t>
      </w:r>
      <w:r w:rsidR="003B3B89" w:rsidRPr="009E3B77">
        <w:rPr>
          <w:rFonts w:ascii="Glypha LT Std" w:hAnsi="Glypha LT Std"/>
          <w:color w:val="auto"/>
        </w:rPr>
        <w:t>Directors</w:t>
      </w:r>
      <w:r w:rsidR="00AE2D60" w:rsidRPr="009E3B77">
        <w:rPr>
          <w:rFonts w:ascii="Glypha LT Std" w:hAnsi="Glypha LT Std"/>
          <w:color w:val="auto"/>
        </w:rPr>
        <w:t xml:space="preserve"> and Heads</w:t>
      </w:r>
      <w:r w:rsidR="003B3B89" w:rsidRPr="009E3B77">
        <w:rPr>
          <w:rFonts w:ascii="Glypha LT Std" w:hAnsi="Glypha LT Std"/>
          <w:color w:val="auto"/>
        </w:rPr>
        <w:t xml:space="preserve"> of Professional Services</w:t>
      </w:r>
    </w:p>
    <w:p w14:paraId="7CFEE3D4" w14:textId="77777777" w:rsidR="003B3B89" w:rsidRPr="009E3B77" w:rsidRDefault="008316BA"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 xml:space="preserve">The </w:t>
      </w:r>
      <w:r w:rsidR="00F27AE8">
        <w:rPr>
          <w:rFonts w:ascii="Glypha LT Std" w:hAnsi="Glypha LT Std"/>
          <w:sz w:val="20"/>
        </w:rPr>
        <w:t xml:space="preserve">Executive </w:t>
      </w:r>
      <w:r w:rsidRPr="009E3B77">
        <w:rPr>
          <w:rFonts w:ascii="Glypha LT Std" w:hAnsi="Glypha LT Std"/>
          <w:sz w:val="20"/>
        </w:rPr>
        <w:t xml:space="preserve">Deans, </w:t>
      </w:r>
      <w:r w:rsidR="003B3B89" w:rsidRPr="009E3B77">
        <w:rPr>
          <w:rFonts w:ascii="Glypha LT Std" w:hAnsi="Glypha LT Std"/>
          <w:sz w:val="20"/>
        </w:rPr>
        <w:t>Directors</w:t>
      </w:r>
      <w:r w:rsidRPr="009E3B77">
        <w:rPr>
          <w:rFonts w:ascii="Glypha LT Std" w:hAnsi="Glypha LT Std"/>
          <w:sz w:val="20"/>
        </w:rPr>
        <w:t xml:space="preserve"> and Heads</w:t>
      </w:r>
      <w:r w:rsidR="003B3B89" w:rsidRPr="009E3B77">
        <w:rPr>
          <w:rFonts w:ascii="Glypha LT Std" w:hAnsi="Glypha LT Std"/>
          <w:sz w:val="20"/>
        </w:rPr>
        <w:t xml:space="preserve"> of Professional Services have devolved responsibility for day-to-day financial operations within their budget areas, and can delegate limited responsibilities to subordinate staff within areas of responsibility.  They are responsible for establishing and maintaining clear lines of responsibility within their </w:t>
      </w:r>
      <w:r w:rsidR="008F24B1" w:rsidRPr="009E3B77">
        <w:rPr>
          <w:rFonts w:ascii="Glypha LT Std" w:hAnsi="Glypha LT Std"/>
          <w:sz w:val="20"/>
        </w:rPr>
        <w:t>Faculty</w:t>
      </w:r>
      <w:r w:rsidR="003B3B89" w:rsidRPr="009E3B77">
        <w:rPr>
          <w:rFonts w:ascii="Glypha LT Std" w:hAnsi="Glypha LT Std"/>
          <w:sz w:val="20"/>
        </w:rPr>
        <w:t xml:space="preserve"> or Professional Service for all financial matters.</w:t>
      </w:r>
    </w:p>
    <w:p w14:paraId="59774283" w14:textId="46A022EF" w:rsidR="003B3B89" w:rsidRPr="009E3B77"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 xml:space="preserve">They are advised by the </w:t>
      </w:r>
      <w:r w:rsidR="00654F2F">
        <w:rPr>
          <w:rFonts w:ascii="Glypha LT Std" w:hAnsi="Glypha LT Std"/>
          <w:sz w:val="20"/>
        </w:rPr>
        <w:t xml:space="preserve">Finance </w:t>
      </w:r>
      <w:r w:rsidRPr="009E3B77">
        <w:rPr>
          <w:rFonts w:ascii="Glypha LT Std" w:hAnsi="Glypha LT Std"/>
          <w:sz w:val="20"/>
        </w:rPr>
        <w:t xml:space="preserve">Director and the </w:t>
      </w:r>
      <w:proofErr w:type="spellStart"/>
      <w:r w:rsidRPr="009E3B77">
        <w:rPr>
          <w:rFonts w:ascii="Glypha LT Std" w:hAnsi="Glypha LT Std" w:cs="Arial"/>
          <w:sz w:val="20"/>
        </w:rPr>
        <w:t>Financedirectorate</w:t>
      </w:r>
      <w:proofErr w:type="spellEnd"/>
      <w:r w:rsidRPr="009E3B77">
        <w:rPr>
          <w:rFonts w:ascii="Glypha LT Std" w:hAnsi="Glypha LT Std"/>
          <w:sz w:val="20"/>
        </w:rPr>
        <w:t xml:space="preserve"> in executing their financial duties. The </w:t>
      </w:r>
      <w:r w:rsidR="00654F2F">
        <w:rPr>
          <w:rFonts w:ascii="Glypha LT Std" w:hAnsi="Glypha LT Std"/>
          <w:sz w:val="20"/>
        </w:rPr>
        <w:t xml:space="preserve">Finance </w:t>
      </w:r>
      <w:r w:rsidRPr="009E3B77">
        <w:rPr>
          <w:rFonts w:ascii="Glypha LT Std" w:hAnsi="Glypha LT Std"/>
          <w:sz w:val="20"/>
        </w:rPr>
        <w:t xml:space="preserve">Director will also supervise and approve the financial systems and controls operating within their </w:t>
      </w:r>
      <w:r w:rsidR="008F24B1" w:rsidRPr="009E3B77">
        <w:rPr>
          <w:rFonts w:ascii="Glypha LT Std" w:hAnsi="Glypha LT Std"/>
          <w:sz w:val="20"/>
        </w:rPr>
        <w:t>Faculty</w:t>
      </w:r>
      <w:r w:rsidRPr="009E3B77">
        <w:rPr>
          <w:rFonts w:ascii="Glypha LT Std" w:hAnsi="Glypha LT Std"/>
          <w:sz w:val="20"/>
        </w:rPr>
        <w:t xml:space="preserve"> or Professional Service including the form in which financial records are kept.</w:t>
      </w:r>
    </w:p>
    <w:p w14:paraId="4F3F773A" w14:textId="0E04DCA6" w:rsidR="003B3B89" w:rsidRPr="009E3B77" w:rsidRDefault="00F27AE8" w:rsidP="0088564F">
      <w:pPr>
        <w:pStyle w:val="Bodynoindent"/>
        <w:spacing w:before="120" w:after="120" w:line="240" w:lineRule="auto"/>
        <w:ind w:left="0"/>
        <w:rPr>
          <w:rFonts w:ascii="Glypha LT Std" w:hAnsi="Glypha LT Std"/>
          <w:sz w:val="20"/>
          <w:szCs w:val="20"/>
        </w:rPr>
      </w:pPr>
      <w:r>
        <w:rPr>
          <w:rFonts w:ascii="Glypha LT Std" w:hAnsi="Glypha LT Std" w:cs="Arial"/>
          <w:sz w:val="20"/>
          <w:szCs w:val="20"/>
        </w:rPr>
        <w:lastRenderedPageBreak/>
        <w:t xml:space="preserve">Executive </w:t>
      </w:r>
      <w:r w:rsidR="003B3B89" w:rsidRPr="009E3B77">
        <w:rPr>
          <w:rFonts w:ascii="Glypha LT Std" w:hAnsi="Glypha LT Std" w:cs="Arial"/>
          <w:sz w:val="20"/>
          <w:szCs w:val="20"/>
        </w:rPr>
        <w:t>Deans</w:t>
      </w:r>
      <w:r w:rsidR="008316BA" w:rsidRPr="009E3B77">
        <w:rPr>
          <w:rFonts w:ascii="Glypha LT Std" w:hAnsi="Glypha LT Std" w:cs="Arial"/>
          <w:sz w:val="20"/>
          <w:szCs w:val="20"/>
        </w:rPr>
        <w:t>,</w:t>
      </w:r>
      <w:r w:rsidR="003B3B89" w:rsidRPr="009E3B77">
        <w:rPr>
          <w:rFonts w:ascii="Glypha LT Std" w:hAnsi="Glypha LT Std" w:cs="Arial"/>
          <w:sz w:val="20"/>
          <w:szCs w:val="20"/>
        </w:rPr>
        <w:t xml:space="preserve"> Directors </w:t>
      </w:r>
      <w:r w:rsidR="008316BA" w:rsidRPr="009E3B77">
        <w:rPr>
          <w:rFonts w:ascii="Glypha LT Std" w:hAnsi="Glypha LT Std" w:cs="Arial"/>
          <w:sz w:val="20"/>
          <w:szCs w:val="20"/>
        </w:rPr>
        <w:t xml:space="preserve">and Heads </w:t>
      </w:r>
      <w:r w:rsidR="003B3B89" w:rsidRPr="009E3B77">
        <w:rPr>
          <w:rFonts w:ascii="Glypha LT Std" w:hAnsi="Glypha LT Std" w:cs="Arial"/>
          <w:sz w:val="20"/>
          <w:szCs w:val="20"/>
        </w:rPr>
        <w:t xml:space="preserve">of Professional Services </w:t>
      </w:r>
      <w:r w:rsidR="003B3B89" w:rsidRPr="009E3B77">
        <w:rPr>
          <w:rFonts w:ascii="Glypha LT Std" w:hAnsi="Glypha LT Std"/>
          <w:sz w:val="20"/>
          <w:szCs w:val="20"/>
        </w:rPr>
        <w:t xml:space="preserve">shall provide the </w:t>
      </w:r>
      <w:r w:rsidR="00654F2F">
        <w:rPr>
          <w:rFonts w:ascii="Glypha LT Std" w:hAnsi="Glypha LT Std"/>
          <w:sz w:val="20"/>
          <w:szCs w:val="20"/>
        </w:rPr>
        <w:t xml:space="preserve">Finance </w:t>
      </w:r>
      <w:r w:rsidR="003B3B89" w:rsidRPr="009E3B77">
        <w:rPr>
          <w:rFonts w:ascii="Glypha LT Std" w:hAnsi="Glypha LT Std"/>
          <w:sz w:val="20"/>
          <w:szCs w:val="20"/>
        </w:rPr>
        <w:t>Director with such information as may be required to enable:</w:t>
      </w:r>
    </w:p>
    <w:p w14:paraId="50CDCB87" w14:textId="77777777" w:rsidR="003B3B89" w:rsidRPr="009E3B77" w:rsidRDefault="003B3B89" w:rsidP="00AE2D60">
      <w:pPr>
        <w:pStyle w:val="Bullets"/>
        <w:numPr>
          <w:ilvl w:val="0"/>
          <w:numId w:val="19"/>
        </w:numPr>
        <w:spacing w:before="120" w:after="120" w:line="240" w:lineRule="auto"/>
        <w:rPr>
          <w:rFonts w:ascii="Glypha LT Std" w:hAnsi="Glypha LT Std"/>
          <w:sz w:val="20"/>
          <w:szCs w:val="20"/>
        </w:rPr>
      </w:pPr>
      <w:r w:rsidRPr="009E3B77">
        <w:rPr>
          <w:rFonts w:ascii="Glypha LT Std" w:hAnsi="Glypha LT Std"/>
          <w:sz w:val="20"/>
          <w:szCs w:val="20"/>
        </w:rPr>
        <w:t>compilation of the University’s financial statements;</w:t>
      </w:r>
    </w:p>
    <w:p w14:paraId="0205E39F" w14:textId="77777777" w:rsidR="003B3B89" w:rsidRPr="009E3B77" w:rsidRDefault="003B3B89" w:rsidP="00AE2D60">
      <w:pPr>
        <w:pStyle w:val="Bullets"/>
        <w:numPr>
          <w:ilvl w:val="0"/>
          <w:numId w:val="19"/>
        </w:numPr>
        <w:spacing w:before="120" w:after="120" w:line="240" w:lineRule="auto"/>
        <w:rPr>
          <w:rFonts w:ascii="Glypha LT Std" w:hAnsi="Glypha LT Std"/>
          <w:sz w:val="20"/>
          <w:szCs w:val="20"/>
        </w:rPr>
      </w:pPr>
      <w:r w:rsidRPr="009E3B77">
        <w:rPr>
          <w:rFonts w:ascii="Glypha LT Std" w:hAnsi="Glypha LT Std"/>
          <w:sz w:val="20"/>
          <w:szCs w:val="20"/>
        </w:rPr>
        <w:t>implementation of financial planning; and</w:t>
      </w:r>
    </w:p>
    <w:p w14:paraId="36F9FB9E" w14:textId="77777777" w:rsidR="003B3B89" w:rsidRPr="009E3B77" w:rsidRDefault="003B3B89" w:rsidP="00AE2D60">
      <w:pPr>
        <w:pStyle w:val="Bullets"/>
        <w:numPr>
          <w:ilvl w:val="0"/>
          <w:numId w:val="19"/>
        </w:numPr>
        <w:spacing w:before="0" w:line="240" w:lineRule="auto"/>
        <w:rPr>
          <w:rFonts w:ascii="Glypha LT Std" w:hAnsi="Glypha LT Std"/>
          <w:sz w:val="20"/>
          <w:szCs w:val="20"/>
        </w:rPr>
      </w:pPr>
      <w:r w:rsidRPr="009E3B77">
        <w:rPr>
          <w:rFonts w:ascii="Glypha LT Std" w:hAnsi="Glypha LT Std"/>
          <w:sz w:val="20"/>
          <w:szCs w:val="20"/>
        </w:rPr>
        <w:t>implementation of audit and financial reviews, projects and value for money studies.</w:t>
      </w:r>
    </w:p>
    <w:p w14:paraId="2F36A05D" w14:textId="77777777" w:rsidR="003B3B89" w:rsidRPr="009E3B77" w:rsidRDefault="003B3B89" w:rsidP="0088564F">
      <w:pPr>
        <w:pStyle w:val="Heading3"/>
        <w:keepLines w:val="0"/>
        <w:widowControl w:val="0"/>
        <w:numPr>
          <w:ilvl w:val="2"/>
          <w:numId w:val="4"/>
        </w:numPr>
        <w:overflowPunct w:val="0"/>
        <w:autoSpaceDE w:val="0"/>
        <w:autoSpaceDN w:val="0"/>
        <w:adjustRightInd w:val="0"/>
        <w:spacing w:before="120" w:after="120" w:line="240" w:lineRule="auto"/>
        <w:textAlignment w:val="baseline"/>
        <w:rPr>
          <w:rFonts w:ascii="Glypha LT Std" w:hAnsi="Glypha LT Std"/>
          <w:color w:val="auto"/>
        </w:rPr>
      </w:pPr>
      <w:bookmarkStart w:id="18" w:name="threepoint4point3"/>
      <w:bookmarkEnd w:id="18"/>
      <w:r w:rsidRPr="009E3B77">
        <w:rPr>
          <w:rFonts w:ascii="Glypha LT Std" w:hAnsi="Glypha LT Std"/>
          <w:color w:val="auto"/>
        </w:rPr>
        <w:t xml:space="preserve">All </w:t>
      </w:r>
      <w:r w:rsidR="008316BA" w:rsidRPr="009E3B77">
        <w:rPr>
          <w:rFonts w:ascii="Glypha LT Std" w:hAnsi="Glypha LT Std"/>
          <w:color w:val="auto"/>
        </w:rPr>
        <w:t>M</w:t>
      </w:r>
      <w:r w:rsidRPr="009E3B77">
        <w:rPr>
          <w:rFonts w:ascii="Glypha LT Std" w:hAnsi="Glypha LT Std"/>
          <w:color w:val="auto"/>
        </w:rPr>
        <w:t xml:space="preserve">embers of </w:t>
      </w:r>
      <w:r w:rsidR="008316BA" w:rsidRPr="009E3B77">
        <w:rPr>
          <w:rFonts w:ascii="Glypha LT Std" w:hAnsi="Glypha LT Std"/>
          <w:color w:val="auto"/>
        </w:rPr>
        <w:t>S</w:t>
      </w:r>
      <w:r w:rsidRPr="009E3B77">
        <w:rPr>
          <w:rFonts w:ascii="Glypha LT Std" w:hAnsi="Glypha LT Std"/>
          <w:color w:val="auto"/>
        </w:rPr>
        <w:t>taff</w:t>
      </w:r>
    </w:p>
    <w:p w14:paraId="5DB2D099" w14:textId="77777777" w:rsidR="003B3B89" w:rsidRPr="009E3B77" w:rsidRDefault="0003239A" w:rsidP="00F35B37">
      <w:pPr>
        <w:pStyle w:val="BodyText1"/>
        <w:widowControl/>
        <w:numPr>
          <w:ilvl w:val="12"/>
          <w:numId w:val="0"/>
        </w:numPr>
        <w:spacing w:before="120" w:after="120" w:line="240" w:lineRule="auto"/>
        <w:jc w:val="left"/>
        <w:rPr>
          <w:rFonts w:ascii="Glypha LT Std" w:hAnsi="Glypha LT Std" w:cs="Arial"/>
          <w:bCs/>
          <w:sz w:val="20"/>
        </w:rPr>
      </w:pPr>
      <w:r w:rsidRPr="009E3B77">
        <w:rPr>
          <w:rFonts w:ascii="Glypha LT Std" w:hAnsi="Glypha LT Std"/>
          <w:sz w:val="20"/>
        </w:rPr>
        <w:t>Identified</w:t>
      </w:r>
      <w:r w:rsidR="0020047E" w:rsidRPr="009E3B77">
        <w:rPr>
          <w:rFonts w:ascii="Glypha LT Std" w:hAnsi="Glypha LT Std"/>
          <w:sz w:val="20"/>
        </w:rPr>
        <w:t xml:space="preserve"> </w:t>
      </w:r>
      <w:r w:rsidR="003B3B89" w:rsidRPr="009E3B77">
        <w:rPr>
          <w:rFonts w:ascii="Glypha LT Std" w:hAnsi="Glypha LT Std"/>
          <w:sz w:val="20"/>
        </w:rPr>
        <w:t>members of sta</w:t>
      </w:r>
      <w:r w:rsidR="00AE2D60" w:rsidRPr="009E3B77">
        <w:rPr>
          <w:rFonts w:ascii="Glypha LT Std" w:hAnsi="Glypha LT Std"/>
          <w:sz w:val="20"/>
        </w:rPr>
        <w:t xml:space="preserve">ff are authorised by their </w:t>
      </w:r>
      <w:r w:rsidR="00544A55">
        <w:rPr>
          <w:rFonts w:ascii="Glypha LT Std" w:hAnsi="Glypha LT Std"/>
          <w:sz w:val="20"/>
        </w:rPr>
        <w:t xml:space="preserve">Executive </w:t>
      </w:r>
      <w:r w:rsidR="00AE2D60" w:rsidRPr="009E3B77">
        <w:rPr>
          <w:rFonts w:ascii="Glypha LT Std" w:hAnsi="Glypha LT Std"/>
          <w:sz w:val="20"/>
        </w:rPr>
        <w:t xml:space="preserve">Dean, </w:t>
      </w:r>
      <w:r w:rsidR="003B3B89" w:rsidRPr="009E3B77">
        <w:rPr>
          <w:rFonts w:ascii="Glypha LT Std" w:hAnsi="Glypha LT Std"/>
          <w:sz w:val="20"/>
        </w:rPr>
        <w:t xml:space="preserve">Director </w:t>
      </w:r>
      <w:r w:rsidR="00AE2D60" w:rsidRPr="009E3B77">
        <w:rPr>
          <w:rFonts w:ascii="Glypha LT Std" w:hAnsi="Glypha LT Std"/>
          <w:sz w:val="20"/>
        </w:rPr>
        <w:t xml:space="preserve">or Head </w:t>
      </w:r>
      <w:r w:rsidR="003B3B89" w:rsidRPr="009E3B77">
        <w:rPr>
          <w:rFonts w:ascii="Glypha LT Std" w:hAnsi="Glypha LT Std"/>
          <w:sz w:val="20"/>
        </w:rPr>
        <w:t>of Professional Service to deal with certain day-to-day financial matters</w:t>
      </w:r>
      <w:r w:rsidRPr="009E3B77">
        <w:rPr>
          <w:rFonts w:ascii="Glypha LT Std" w:hAnsi="Glypha LT Std"/>
          <w:sz w:val="20"/>
        </w:rPr>
        <w:t>,</w:t>
      </w:r>
      <w:r w:rsidR="0020047E" w:rsidRPr="009E3B77">
        <w:rPr>
          <w:rFonts w:ascii="Glypha LT Std" w:hAnsi="Glypha LT Std"/>
          <w:sz w:val="20"/>
        </w:rPr>
        <w:t xml:space="preserve"> in accordance with the provisions of the regulations and the authorised expenditure limits aligned to grades</w:t>
      </w:r>
      <w:r w:rsidR="003B3B89" w:rsidRPr="009E3B77">
        <w:rPr>
          <w:rFonts w:ascii="Glypha LT Std" w:hAnsi="Glypha LT Std"/>
          <w:sz w:val="20"/>
        </w:rPr>
        <w:t>.  To be valid</w:t>
      </w:r>
      <w:r w:rsidR="00AE2D60" w:rsidRPr="009E3B77">
        <w:rPr>
          <w:rFonts w:ascii="Glypha LT Std" w:hAnsi="Glypha LT Std"/>
          <w:sz w:val="20"/>
        </w:rPr>
        <w:t>,</w:t>
      </w:r>
      <w:r w:rsidR="003B3B89" w:rsidRPr="009E3B77">
        <w:rPr>
          <w:rFonts w:ascii="Glypha LT Std" w:hAnsi="Glypha LT Std"/>
          <w:sz w:val="20"/>
        </w:rPr>
        <w:t xml:space="preserve"> such authority must be formally recorded and a copy of the authorisation lodged with the Finance Department.  No other members of staff have authority to engage in any action or make any commitment which may conceivably incur institutional costs.</w:t>
      </w:r>
    </w:p>
    <w:p w14:paraId="2FF95BFE" w14:textId="77777777" w:rsidR="003B3B89" w:rsidRPr="009E3B77" w:rsidRDefault="0020047E"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 xml:space="preserve">Staff </w:t>
      </w:r>
      <w:r w:rsidR="003B3B89" w:rsidRPr="009E3B77">
        <w:rPr>
          <w:rFonts w:ascii="Glypha LT Std" w:hAnsi="Glypha LT Std"/>
          <w:sz w:val="20"/>
        </w:rPr>
        <w:t xml:space="preserve">should ensure that they are aware of the University’s financial authority limits (see </w:t>
      </w:r>
      <w:hyperlink w:anchor="FinAuthLimits" w:history="1">
        <w:r w:rsidR="003B3B89" w:rsidRPr="00525177">
          <w:rPr>
            <w:rStyle w:val="Hyperlink"/>
            <w:rFonts w:ascii="Glypha LT Std" w:hAnsi="Glypha LT Std" w:cs="Arial"/>
            <w:sz w:val="20"/>
          </w:rPr>
          <w:t>Financial Authority Limits</w:t>
        </w:r>
      </w:hyperlink>
      <w:r w:rsidR="003B3B89" w:rsidRPr="00525177">
        <w:rPr>
          <w:rFonts w:ascii="Glypha LT Std" w:hAnsi="Glypha LT Std" w:cs="Arial"/>
          <w:sz w:val="20"/>
        </w:rPr>
        <w:t>)</w:t>
      </w:r>
      <w:r w:rsidR="003B3B89" w:rsidRPr="009E3B77">
        <w:rPr>
          <w:rFonts w:ascii="Glypha LT Std" w:hAnsi="Glypha LT Std"/>
          <w:sz w:val="20"/>
        </w:rPr>
        <w:t xml:space="preserve"> and the values of purchases for which quotations and tenders are required (see </w:t>
      </w:r>
      <w:hyperlink w:anchor="ProcurementManual" w:history="1">
        <w:r w:rsidR="000A5798" w:rsidRPr="009E3B77">
          <w:rPr>
            <w:rStyle w:val="Hyperlink"/>
            <w:rFonts w:ascii="Glypha LT Std" w:hAnsi="Glypha LT Std"/>
            <w:sz w:val="20"/>
          </w:rPr>
          <w:t>Procurement Manual</w:t>
        </w:r>
      </w:hyperlink>
      <w:r w:rsidR="008316BA" w:rsidRPr="009E3B77">
        <w:rPr>
          <w:rFonts w:ascii="Glypha LT Std" w:hAnsi="Glypha LT Std"/>
          <w:sz w:val="20"/>
        </w:rPr>
        <w:t>)</w:t>
      </w:r>
      <w:r w:rsidR="003B3B89" w:rsidRPr="009E3B77">
        <w:rPr>
          <w:rFonts w:ascii="Glypha LT Std" w:hAnsi="Glypha LT Std" w:cs="Arial"/>
          <w:sz w:val="20"/>
        </w:rPr>
        <w:t>.</w:t>
      </w:r>
      <w:r w:rsidR="0003239A" w:rsidRPr="009E3B77">
        <w:rPr>
          <w:rFonts w:ascii="Glypha LT Std" w:hAnsi="Glypha LT Std" w:cs="Arial"/>
          <w:sz w:val="20"/>
        </w:rPr>
        <w:t xml:space="preserve">  </w:t>
      </w:r>
    </w:p>
    <w:p w14:paraId="0C4AF405" w14:textId="77777777" w:rsidR="0003239A" w:rsidRPr="009E3B77" w:rsidRDefault="0003239A" w:rsidP="0003239A">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All members of staff</w:t>
      </w:r>
      <w:r w:rsidRPr="009E3B77">
        <w:rPr>
          <w:rFonts w:ascii="Glypha LT Std" w:hAnsi="Glypha LT Std"/>
          <w:b/>
          <w:sz w:val="20"/>
        </w:rPr>
        <w:t xml:space="preserve"> </w:t>
      </w:r>
      <w:r w:rsidRPr="009E3B77">
        <w:rPr>
          <w:rFonts w:ascii="Glypha LT Std" w:hAnsi="Glypha LT Std"/>
          <w:sz w:val="20"/>
        </w:rPr>
        <w:t xml:space="preserve">should be aware and have a general responsibility for the security of the University’s property, for avoiding loss and for due economy in the use of resources.  </w:t>
      </w:r>
    </w:p>
    <w:p w14:paraId="32802801" w14:textId="14659910" w:rsidR="003B3B89" w:rsidRPr="009E3B77"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 xml:space="preserve">They shall make available any relevant records or information to the </w:t>
      </w:r>
      <w:r w:rsidR="00654F2F">
        <w:rPr>
          <w:rFonts w:ascii="Glypha LT Std" w:hAnsi="Glypha LT Std"/>
          <w:sz w:val="20"/>
        </w:rPr>
        <w:t xml:space="preserve">Finance </w:t>
      </w:r>
      <w:r w:rsidRPr="009E3B77">
        <w:rPr>
          <w:rFonts w:ascii="Glypha LT Std" w:hAnsi="Glypha LT Std"/>
          <w:sz w:val="20"/>
        </w:rPr>
        <w:t>Director</w:t>
      </w:r>
      <w:r w:rsidR="00091647" w:rsidRPr="009E3B77">
        <w:rPr>
          <w:rFonts w:ascii="Glypha LT Std" w:hAnsi="Glypha LT Std"/>
          <w:sz w:val="20"/>
        </w:rPr>
        <w:t>,</w:t>
      </w:r>
      <w:r w:rsidRPr="009E3B77">
        <w:rPr>
          <w:rFonts w:ascii="Glypha LT Std" w:hAnsi="Glypha LT Std"/>
          <w:sz w:val="20"/>
        </w:rPr>
        <w:t xml:space="preserve"> or his or her authorised representative</w:t>
      </w:r>
      <w:r w:rsidR="00091647" w:rsidRPr="009E3B77">
        <w:rPr>
          <w:rFonts w:ascii="Glypha LT Std" w:hAnsi="Glypha LT Std"/>
          <w:sz w:val="20"/>
        </w:rPr>
        <w:t>,</w:t>
      </w:r>
      <w:r w:rsidRPr="009E3B77">
        <w:rPr>
          <w:rFonts w:ascii="Glypha LT Std" w:hAnsi="Glypha LT Std"/>
          <w:sz w:val="20"/>
        </w:rPr>
        <w:t xml:space="preserve"> in connection with the implementation of the University’s financial policies, these financial regulations and the system of financial control.</w:t>
      </w:r>
    </w:p>
    <w:p w14:paraId="798B6D13" w14:textId="6C909AA0"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 xml:space="preserve">They shall provide the </w:t>
      </w:r>
      <w:r w:rsidR="00654F2F">
        <w:rPr>
          <w:rFonts w:ascii="Glypha LT Std" w:hAnsi="Glypha LT Std"/>
          <w:sz w:val="20"/>
        </w:rPr>
        <w:t xml:space="preserve">Finance </w:t>
      </w:r>
      <w:r w:rsidRPr="009E3B77">
        <w:rPr>
          <w:rFonts w:ascii="Glypha LT Std" w:hAnsi="Glypha LT Std"/>
          <w:sz w:val="20"/>
        </w:rPr>
        <w:t>Director with such financial and other information as he or she may deem necessary, from time to time, to carry out the requirements of the University Board.</w:t>
      </w:r>
    </w:p>
    <w:p w14:paraId="729383F5" w14:textId="2736D6D1" w:rsidR="008278F4" w:rsidRDefault="003B3B89" w:rsidP="008316BA">
      <w:pPr>
        <w:pStyle w:val="BodyText1"/>
        <w:widowControl/>
        <w:numPr>
          <w:ilvl w:val="12"/>
          <w:numId w:val="0"/>
        </w:numPr>
        <w:spacing w:line="240" w:lineRule="auto"/>
        <w:jc w:val="left"/>
        <w:rPr>
          <w:rFonts w:ascii="Glypha LT Std" w:hAnsi="Glypha LT Std"/>
          <w:sz w:val="20"/>
        </w:rPr>
      </w:pPr>
      <w:r w:rsidRPr="009E3B77">
        <w:rPr>
          <w:rFonts w:ascii="Glypha LT Std" w:hAnsi="Glypha LT Std"/>
          <w:sz w:val="20"/>
        </w:rPr>
        <w:t xml:space="preserve">They shall immediately notify the </w:t>
      </w:r>
      <w:r w:rsidR="00654F2F">
        <w:rPr>
          <w:rFonts w:ascii="Glypha LT Std" w:hAnsi="Glypha LT Std"/>
          <w:sz w:val="20"/>
        </w:rPr>
        <w:t xml:space="preserve">Finance </w:t>
      </w:r>
      <w:r w:rsidRPr="009E3B77">
        <w:rPr>
          <w:rFonts w:ascii="Glypha LT Std" w:hAnsi="Glypha LT Std"/>
          <w:sz w:val="20"/>
        </w:rPr>
        <w:t xml:space="preserve">Director whenever any matter arises which involves, or is thought to involve, irregularities concerning, </w:t>
      </w:r>
      <w:r w:rsidRPr="009E3B77">
        <w:rPr>
          <w:rFonts w:ascii="Glypha LT Std" w:hAnsi="Glypha LT Std"/>
          <w:i/>
          <w:sz w:val="20"/>
        </w:rPr>
        <w:t>inter alia</w:t>
      </w:r>
      <w:r w:rsidRPr="009E3B77">
        <w:rPr>
          <w:rFonts w:ascii="Glypha LT Std" w:hAnsi="Glypha LT Std"/>
          <w:sz w:val="20"/>
        </w:rPr>
        <w:t xml:space="preserve">, cash or property of the University. The </w:t>
      </w:r>
      <w:r w:rsidR="00654F2F">
        <w:rPr>
          <w:rFonts w:ascii="Glypha LT Std" w:hAnsi="Glypha LT Std"/>
          <w:sz w:val="20"/>
        </w:rPr>
        <w:t xml:space="preserve">Finance </w:t>
      </w:r>
      <w:r w:rsidRPr="009E3B77">
        <w:rPr>
          <w:rFonts w:ascii="Glypha LT Std" w:hAnsi="Glypha LT Std"/>
          <w:sz w:val="20"/>
        </w:rPr>
        <w:t xml:space="preserve">Director shall take such steps as he or she considers necessary by way of investigation and report and shall have due regard to the </w:t>
      </w:r>
      <w:hyperlink w:anchor="FraudPolicy" w:history="1">
        <w:r w:rsidR="00C36205" w:rsidRPr="009E3B77">
          <w:rPr>
            <w:rStyle w:val="Hyperlink"/>
            <w:rFonts w:ascii="Glypha LT Std" w:hAnsi="Glypha LT Std"/>
            <w:sz w:val="20"/>
          </w:rPr>
          <w:t>Fraud Policy &amp; Procedures</w:t>
        </w:r>
      </w:hyperlink>
      <w:r w:rsidRPr="009E3B77">
        <w:rPr>
          <w:rFonts w:ascii="Glypha LT Std" w:hAnsi="Glypha LT Std"/>
          <w:sz w:val="20"/>
        </w:rPr>
        <w:t>.</w:t>
      </w:r>
      <w:r w:rsidR="004E083A">
        <w:rPr>
          <w:rFonts w:ascii="Glypha LT Std" w:hAnsi="Glypha LT Std"/>
          <w:sz w:val="20"/>
        </w:rPr>
        <w:t xml:space="preserve"> The Finance Director must bring any significant or material matter to the attention of the </w:t>
      </w:r>
      <w:r w:rsidR="00B6727E">
        <w:rPr>
          <w:rFonts w:ascii="Glypha LT Std" w:hAnsi="Glypha LT Std"/>
          <w:sz w:val="20"/>
        </w:rPr>
        <w:t>Finance and Resources Committee.</w:t>
      </w:r>
    </w:p>
    <w:p w14:paraId="74E47360" w14:textId="203A4B10" w:rsidR="003B3B89" w:rsidRPr="009E3B77" w:rsidRDefault="008278F4" w:rsidP="008316BA">
      <w:pPr>
        <w:pStyle w:val="BodyText1"/>
        <w:widowControl/>
        <w:numPr>
          <w:ilvl w:val="12"/>
          <w:numId w:val="0"/>
        </w:numPr>
        <w:spacing w:line="240" w:lineRule="auto"/>
        <w:jc w:val="left"/>
        <w:rPr>
          <w:rFonts w:ascii="Glypha LT Std" w:hAnsi="Glypha LT Std"/>
          <w:sz w:val="20"/>
        </w:rPr>
      </w:pPr>
      <w:r>
        <w:rPr>
          <w:rFonts w:ascii="Glypha LT Std" w:hAnsi="Glypha LT Std"/>
          <w:sz w:val="20"/>
        </w:rPr>
        <w:t xml:space="preserve"> </w:t>
      </w:r>
    </w:p>
    <w:p w14:paraId="7B2B2547" w14:textId="77777777" w:rsidR="003B3B89" w:rsidRPr="009E3B77" w:rsidRDefault="003B3B89" w:rsidP="0088564F">
      <w:pPr>
        <w:pStyle w:val="Heading2"/>
        <w:keepLines w:val="0"/>
        <w:widowControl w:val="0"/>
        <w:numPr>
          <w:ilvl w:val="1"/>
          <w:numId w:val="4"/>
        </w:numPr>
        <w:overflowPunct w:val="0"/>
        <w:autoSpaceDE w:val="0"/>
        <w:autoSpaceDN w:val="0"/>
        <w:adjustRightInd w:val="0"/>
        <w:spacing w:before="120" w:after="120" w:line="240" w:lineRule="auto"/>
        <w:textAlignment w:val="baseline"/>
        <w:rPr>
          <w:rFonts w:ascii="Glypha LT Std" w:hAnsi="Glypha LT Std"/>
          <w:color w:val="auto"/>
          <w:sz w:val="22"/>
        </w:rPr>
      </w:pPr>
      <w:bookmarkStart w:id="19" w:name="threepoint5"/>
      <w:bookmarkEnd w:id="19"/>
      <w:r w:rsidRPr="009E3B77">
        <w:rPr>
          <w:rFonts w:ascii="Glypha LT Std" w:hAnsi="Glypha LT Std"/>
          <w:color w:val="auto"/>
          <w:sz w:val="22"/>
        </w:rPr>
        <w:t>RISK MANAGEMENT</w:t>
      </w:r>
    </w:p>
    <w:p w14:paraId="41421B4A"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 xml:space="preserve">The University acknowledges the risks inherent in its business, and is committed to managing those risks that pose a significant threat to the achievement of its business objectives and financial health. </w:t>
      </w:r>
    </w:p>
    <w:p w14:paraId="201DC186" w14:textId="086911B4"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The University has a risk management policy</w:t>
      </w:r>
      <w:r w:rsidR="0019033F">
        <w:rPr>
          <w:rFonts w:ascii="Glypha LT Std" w:hAnsi="Glypha LT Std"/>
          <w:sz w:val="20"/>
        </w:rPr>
        <w:t xml:space="preserve"> and toolkit</w:t>
      </w:r>
      <w:r w:rsidRPr="009E3B77">
        <w:rPr>
          <w:rFonts w:ascii="Glypha LT Std" w:hAnsi="Glypha LT Std"/>
          <w:sz w:val="20"/>
        </w:rPr>
        <w:t xml:space="preserve"> which explains the University’s underlying approach to risk management, documents the roles and responsibilities of the University Board, the University </w:t>
      </w:r>
      <w:r w:rsidR="0019033F">
        <w:rPr>
          <w:rFonts w:ascii="Glypha LT Std" w:hAnsi="Glypha LT Std"/>
          <w:sz w:val="20"/>
        </w:rPr>
        <w:t>Leadership</w:t>
      </w:r>
      <w:r w:rsidRPr="009E3B77">
        <w:rPr>
          <w:rFonts w:ascii="Glypha LT Std" w:hAnsi="Glypha LT Std"/>
          <w:sz w:val="20"/>
        </w:rPr>
        <w:t xml:space="preserve"> Team </w:t>
      </w:r>
      <w:r w:rsidR="00B95709">
        <w:rPr>
          <w:rFonts w:ascii="Glypha LT Std" w:hAnsi="Glypha LT Std"/>
          <w:sz w:val="20"/>
        </w:rPr>
        <w:t xml:space="preserve">(ULT) </w:t>
      </w:r>
      <w:r w:rsidRPr="009E3B77">
        <w:rPr>
          <w:rFonts w:ascii="Glypha LT Std" w:hAnsi="Glypha LT Std"/>
          <w:sz w:val="20"/>
        </w:rPr>
        <w:t xml:space="preserve">and other key parties. This policy has been approved by the </w:t>
      </w:r>
      <w:r w:rsidR="001A5D2E" w:rsidRPr="009E3B77">
        <w:rPr>
          <w:rFonts w:ascii="Glypha LT Std" w:hAnsi="Glypha LT Std"/>
          <w:sz w:val="20"/>
        </w:rPr>
        <w:t xml:space="preserve">Audit, Risk and Governance Committee of the </w:t>
      </w:r>
      <w:r w:rsidRPr="009E3B77">
        <w:rPr>
          <w:rFonts w:ascii="Glypha LT Std" w:hAnsi="Glypha LT Std"/>
          <w:sz w:val="20"/>
        </w:rPr>
        <w:t xml:space="preserve">University Board.  University risk management arrangements will be considered and approved by </w:t>
      </w:r>
      <w:r w:rsidR="001A5D2E" w:rsidRPr="009E3B77">
        <w:rPr>
          <w:rFonts w:ascii="Glypha LT Std" w:hAnsi="Glypha LT Std"/>
          <w:sz w:val="20"/>
        </w:rPr>
        <w:t xml:space="preserve">the Audit, Risk and Governance Committee </w:t>
      </w:r>
      <w:r w:rsidRPr="009E3B77">
        <w:rPr>
          <w:rFonts w:ascii="Glypha LT Std" w:hAnsi="Glypha LT Std"/>
          <w:sz w:val="20"/>
        </w:rPr>
        <w:t>on an annual basis.</w:t>
      </w:r>
    </w:p>
    <w:p w14:paraId="3095EAC7"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 xml:space="preserve">The University Board has overall responsibility for ensuring there is a common approach to the management of risk throughout the University through the development, implementation and embedment within the organisation of a formal, structured risk management process.  </w:t>
      </w:r>
    </w:p>
    <w:p w14:paraId="025C9782"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 xml:space="preserve">The University Board requires that the </w:t>
      </w:r>
      <w:r w:rsidR="008009B5" w:rsidRPr="00F54E47">
        <w:rPr>
          <w:rFonts w:ascii="Glypha LT Std" w:hAnsi="Glypha LT Std"/>
          <w:sz w:val="20"/>
        </w:rPr>
        <w:t>Risk Management Policy</w:t>
      </w:r>
      <w:r w:rsidRPr="00F54E47">
        <w:rPr>
          <w:rFonts w:ascii="Glypha LT Std" w:hAnsi="Glypha LT Std"/>
          <w:sz w:val="16"/>
        </w:rPr>
        <w:t xml:space="preserve"> </w:t>
      </w:r>
      <w:r w:rsidRPr="009E3B77">
        <w:rPr>
          <w:rFonts w:ascii="Glypha LT Std" w:hAnsi="Glypha LT Std"/>
          <w:sz w:val="20"/>
        </w:rPr>
        <w:t>and supporting procedures include:</w:t>
      </w:r>
    </w:p>
    <w:p w14:paraId="352D0715" w14:textId="77777777" w:rsidR="003B3B89" w:rsidRPr="009E3B77" w:rsidRDefault="003B3B89" w:rsidP="0088564F">
      <w:pPr>
        <w:pStyle w:val="Bullets"/>
        <w:numPr>
          <w:ilvl w:val="0"/>
          <w:numId w:val="14"/>
        </w:numPr>
        <w:spacing w:before="120" w:after="120" w:line="240" w:lineRule="auto"/>
        <w:rPr>
          <w:rFonts w:ascii="Glypha LT Std" w:hAnsi="Glypha LT Std"/>
          <w:sz w:val="20"/>
          <w:szCs w:val="20"/>
        </w:rPr>
      </w:pPr>
      <w:r w:rsidRPr="009E3B77">
        <w:rPr>
          <w:rFonts w:ascii="Glypha LT Std" w:hAnsi="Glypha LT Std"/>
          <w:sz w:val="20"/>
          <w:szCs w:val="20"/>
        </w:rPr>
        <w:t>the adoption of common terminology in relation to the definition of risk and risk management;</w:t>
      </w:r>
    </w:p>
    <w:p w14:paraId="1B757498" w14:textId="77777777" w:rsidR="003B3B89" w:rsidRPr="009E3B77" w:rsidRDefault="003B3B89" w:rsidP="0088564F">
      <w:pPr>
        <w:pStyle w:val="Bullets"/>
        <w:numPr>
          <w:ilvl w:val="0"/>
          <w:numId w:val="14"/>
        </w:numPr>
        <w:spacing w:before="120" w:after="120" w:line="240" w:lineRule="auto"/>
        <w:rPr>
          <w:rFonts w:ascii="Glypha LT Std" w:hAnsi="Glypha LT Std"/>
          <w:sz w:val="20"/>
          <w:szCs w:val="20"/>
        </w:rPr>
      </w:pPr>
      <w:r w:rsidRPr="009E3B77">
        <w:rPr>
          <w:rFonts w:ascii="Glypha LT Std" w:hAnsi="Glypha LT Std"/>
          <w:sz w:val="20"/>
          <w:szCs w:val="20"/>
        </w:rPr>
        <w:t>the establishment of University-wide criteria for the measurement of risk, linking the threats to their potential impact and the likelihood of their occurrence together with a sensitivity analysis;</w:t>
      </w:r>
    </w:p>
    <w:p w14:paraId="0406AC09" w14:textId="0454CEBC" w:rsidR="003B3B89" w:rsidRPr="009E3B77" w:rsidRDefault="003B3B89" w:rsidP="0088564F">
      <w:pPr>
        <w:pStyle w:val="Bullets"/>
        <w:numPr>
          <w:ilvl w:val="0"/>
          <w:numId w:val="14"/>
        </w:numPr>
        <w:spacing w:before="120" w:after="120" w:line="240" w:lineRule="auto"/>
        <w:rPr>
          <w:rFonts w:ascii="Glypha LT Std" w:hAnsi="Glypha LT Std"/>
          <w:sz w:val="20"/>
          <w:szCs w:val="20"/>
        </w:rPr>
      </w:pPr>
      <w:r w:rsidRPr="009E3B77">
        <w:rPr>
          <w:rFonts w:ascii="Glypha LT Std" w:hAnsi="Glypha LT Std"/>
          <w:sz w:val="20"/>
          <w:szCs w:val="20"/>
        </w:rPr>
        <w:t>a decision on the level of risk to be accepted, together with tolerance levels expressed in terms of measurable outcomes;</w:t>
      </w:r>
    </w:p>
    <w:p w14:paraId="0F028D52" w14:textId="69A06257" w:rsidR="003B3B89" w:rsidRPr="009E3B77" w:rsidRDefault="003B3B89" w:rsidP="00F82906">
      <w:pPr>
        <w:pStyle w:val="Bullets"/>
        <w:spacing w:before="120" w:after="120" w:line="240" w:lineRule="auto"/>
        <w:ind w:left="360" w:firstLine="0"/>
        <w:rPr>
          <w:rFonts w:ascii="Glypha LT Std" w:hAnsi="Glypha LT Std"/>
          <w:sz w:val="20"/>
          <w:szCs w:val="20"/>
        </w:rPr>
      </w:pPr>
    </w:p>
    <w:p w14:paraId="6FF4312B" w14:textId="77777777" w:rsidR="003B3B89" w:rsidRPr="009E3B77" w:rsidRDefault="003B3B89" w:rsidP="0088564F">
      <w:pPr>
        <w:pStyle w:val="Bullets"/>
        <w:numPr>
          <w:ilvl w:val="0"/>
          <w:numId w:val="14"/>
        </w:numPr>
        <w:spacing w:before="120" w:after="120" w:line="240" w:lineRule="auto"/>
        <w:rPr>
          <w:rFonts w:ascii="Glypha LT Std" w:hAnsi="Glypha LT Std"/>
          <w:sz w:val="20"/>
          <w:szCs w:val="20"/>
        </w:rPr>
      </w:pPr>
      <w:r w:rsidRPr="009E3B77">
        <w:rPr>
          <w:rFonts w:ascii="Glypha LT Std" w:hAnsi="Glypha LT Std"/>
          <w:sz w:val="20"/>
          <w:szCs w:val="20"/>
        </w:rPr>
        <w:t xml:space="preserve">detailed regular review at </w:t>
      </w:r>
      <w:r w:rsidR="002A70CF" w:rsidRPr="009E3B77">
        <w:rPr>
          <w:rFonts w:ascii="Glypha LT Std" w:hAnsi="Glypha LT Std"/>
          <w:sz w:val="20"/>
          <w:szCs w:val="20"/>
        </w:rPr>
        <w:t>Faculty</w:t>
      </w:r>
      <w:r w:rsidRPr="009E3B77">
        <w:rPr>
          <w:rFonts w:ascii="Glypha LT Std" w:hAnsi="Glypha LT Std"/>
          <w:sz w:val="20"/>
          <w:szCs w:val="20"/>
        </w:rPr>
        <w:t xml:space="preserve"> and Professional Service level to identify significant risks associated with the achievement of key objectives and other relevant areas;</w:t>
      </w:r>
    </w:p>
    <w:p w14:paraId="060F292C" w14:textId="48E9A455" w:rsidR="003B3B89" w:rsidRPr="009E3B77" w:rsidRDefault="003B3B89" w:rsidP="0088564F">
      <w:pPr>
        <w:pStyle w:val="Bullets"/>
        <w:numPr>
          <w:ilvl w:val="0"/>
          <w:numId w:val="14"/>
        </w:numPr>
        <w:spacing w:before="120" w:after="120" w:line="240" w:lineRule="auto"/>
        <w:rPr>
          <w:rFonts w:ascii="Glypha LT Std" w:hAnsi="Glypha LT Std"/>
          <w:sz w:val="20"/>
          <w:szCs w:val="20"/>
        </w:rPr>
      </w:pPr>
      <w:r w:rsidRPr="009E3B77">
        <w:rPr>
          <w:rFonts w:ascii="Glypha LT Std" w:hAnsi="Glypha LT Std"/>
          <w:sz w:val="20"/>
          <w:szCs w:val="20"/>
        </w:rPr>
        <w:t xml:space="preserve">development of risk management and </w:t>
      </w:r>
      <w:r w:rsidR="0019033F">
        <w:rPr>
          <w:rFonts w:ascii="Glypha LT Std" w:hAnsi="Glypha LT Std"/>
          <w:sz w:val="20"/>
          <w:szCs w:val="20"/>
        </w:rPr>
        <w:t>mitigation</w:t>
      </w:r>
      <w:r w:rsidRPr="009E3B77">
        <w:rPr>
          <w:rFonts w:ascii="Glypha LT Std" w:hAnsi="Glypha LT Std"/>
          <w:sz w:val="20"/>
          <w:szCs w:val="20"/>
        </w:rPr>
        <w:t xml:space="preserve"> plans for all significant risks, to include a designated ‘risk </w:t>
      </w:r>
      <w:r w:rsidRPr="009E3B77">
        <w:rPr>
          <w:rFonts w:ascii="Glypha LT Std" w:hAnsi="Glypha LT Std"/>
          <w:sz w:val="20"/>
          <w:szCs w:val="20"/>
        </w:rPr>
        <w:lastRenderedPageBreak/>
        <w:t>owner’ who will be responsible and accountable for managing the risk in question;</w:t>
      </w:r>
    </w:p>
    <w:p w14:paraId="0EAB3BDA" w14:textId="5993E2A2" w:rsidR="003B3B89" w:rsidRPr="009E3B77" w:rsidRDefault="0019033F" w:rsidP="0088564F">
      <w:pPr>
        <w:pStyle w:val="Bullets"/>
        <w:numPr>
          <w:ilvl w:val="0"/>
          <w:numId w:val="14"/>
        </w:numPr>
        <w:spacing w:before="120" w:after="120" w:line="240" w:lineRule="auto"/>
        <w:rPr>
          <w:rFonts w:ascii="Glypha LT Std" w:hAnsi="Glypha LT Std"/>
          <w:sz w:val="20"/>
          <w:szCs w:val="20"/>
        </w:rPr>
      </w:pPr>
      <w:r>
        <w:rPr>
          <w:rFonts w:ascii="Glypha LT Std" w:hAnsi="Glypha LT Std"/>
          <w:sz w:val="20"/>
          <w:szCs w:val="20"/>
        </w:rPr>
        <w:t>regular reporting of the corporate Risk Register and an accompanying risk report to the University Board and its committees</w:t>
      </w:r>
      <w:r w:rsidR="003B3B89" w:rsidRPr="009E3B77">
        <w:rPr>
          <w:rFonts w:ascii="Glypha LT Std" w:hAnsi="Glypha LT Std"/>
          <w:sz w:val="20"/>
          <w:szCs w:val="20"/>
        </w:rPr>
        <w:t>; and</w:t>
      </w:r>
    </w:p>
    <w:p w14:paraId="5A23DCE1" w14:textId="196A5811" w:rsidR="003B3B89" w:rsidRPr="009E3B77" w:rsidRDefault="003B3B89" w:rsidP="0088564F">
      <w:pPr>
        <w:pStyle w:val="Bullets"/>
        <w:numPr>
          <w:ilvl w:val="0"/>
          <w:numId w:val="14"/>
        </w:numPr>
        <w:spacing w:before="120" w:after="120" w:line="240" w:lineRule="auto"/>
        <w:rPr>
          <w:rFonts w:ascii="Glypha LT Std" w:hAnsi="Glypha LT Std"/>
          <w:sz w:val="20"/>
          <w:szCs w:val="20"/>
        </w:rPr>
      </w:pPr>
      <w:r w:rsidRPr="009E3B77">
        <w:rPr>
          <w:rFonts w:ascii="Glypha LT Std" w:hAnsi="Glypha LT Std"/>
          <w:sz w:val="20"/>
          <w:szCs w:val="20"/>
        </w:rPr>
        <w:t>an annual review of the</w:t>
      </w:r>
      <w:r w:rsidR="0019033F">
        <w:rPr>
          <w:rFonts w:ascii="Glypha LT Std" w:hAnsi="Glypha LT Std"/>
          <w:sz w:val="20"/>
          <w:szCs w:val="20"/>
        </w:rPr>
        <w:t xml:space="preserve"> effectiveness of the risk management </w:t>
      </w:r>
      <w:proofErr w:type="gramStart"/>
      <w:r w:rsidR="0019033F">
        <w:rPr>
          <w:rFonts w:ascii="Glypha LT Std" w:hAnsi="Glypha LT Std"/>
          <w:sz w:val="20"/>
          <w:szCs w:val="20"/>
        </w:rPr>
        <w:t>system.</w:t>
      </w:r>
      <w:r w:rsidRPr="009E3B77">
        <w:rPr>
          <w:rFonts w:ascii="Glypha LT Std" w:hAnsi="Glypha LT Std"/>
          <w:sz w:val="20"/>
          <w:szCs w:val="20"/>
        </w:rPr>
        <w:t>.</w:t>
      </w:r>
      <w:proofErr w:type="gramEnd"/>
    </w:p>
    <w:p w14:paraId="2CDD96E8" w14:textId="77777777" w:rsidR="003B3B89" w:rsidRPr="009E3B77" w:rsidRDefault="003B3B89" w:rsidP="0088564F">
      <w:pPr>
        <w:pStyle w:val="Bodynoindent"/>
        <w:spacing w:before="120" w:after="120" w:line="240" w:lineRule="auto"/>
        <w:ind w:left="0"/>
        <w:rPr>
          <w:rFonts w:ascii="Glypha LT Std" w:hAnsi="Glypha LT Std"/>
          <w:sz w:val="20"/>
          <w:szCs w:val="20"/>
        </w:rPr>
      </w:pPr>
      <w:r w:rsidRPr="009E3B77">
        <w:rPr>
          <w:rFonts w:ascii="Glypha LT Std" w:hAnsi="Glypha LT Std"/>
          <w:sz w:val="20"/>
          <w:szCs w:val="20"/>
        </w:rPr>
        <w:t>The policy and procedures must be capable of independent verification.</w:t>
      </w:r>
    </w:p>
    <w:p w14:paraId="4BF2FCBA" w14:textId="77777777" w:rsidR="003B3B89" w:rsidRPr="009E3B77" w:rsidRDefault="00DC6A45" w:rsidP="0088564F">
      <w:pPr>
        <w:pStyle w:val="Heading2"/>
        <w:keepLines w:val="0"/>
        <w:widowControl w:val="0"/>
        <w:numPr>
          <w:ilvl w:val="1"/>
          <w:numId w:val="4"/>
        </w:numPr>
        <w:overflowPunct w:val="0"/>
        <w:autoSpaceDE w:val="0"/>
        <w:autoSpaceDN w:val="0"/>
        <w:adjustRightInd w:val="0"/>
        <w:spacing w:before="120" w:after="120" w:line="240" w:lineRule="auto"/>
        <w:textAlignment w:val="baseline"/>
        <w:rPr>
          <w:rFonts w:ascii="Glypha LT Std" w:hAnsi="Glypha LT Std"/>
          <w:color w:val="auto"/>
          <w:sz w:val="22"/>
        </w:rPr>
      </w:pPr>
      <w:bookmarkStart w:id="20" w:name="threepoint6"/>
      <w:bookmarkEnd w:id="20"/>
      <w:r w:rsidRPr="009E3B77">
        <w:rPr>
          <w:rFonts w:ascii="Glypha LT Std" w:hAnsi="Glypha LT Std"/>
          <w:color w:val="auto"/>
          <w:sz w:val="22"/>
        </w:rPr>
        <w:t>“</w:t>
      </w:r>
      <w:r w:rsidR="003B3B89" w:rsidRPr="009E3B77">
        <w:rPr>
          <w:rFonts w:ascii="Glypha LT Std" w:hAnsi="Glypha LT Std"/>
          <w:color w:val="auto"/>
          <w:sz w:val="22"/>
        </w:rPr>
        <w:t>WHISTLEBLOWING</w:t>
      </w:r>
      <w:r w:rsidRPr="009E3B77">
        <w:rPr>
          <w:rFonts w:ascii="Glypha LT Std" w:hAnsi="Glypha LT Std"/>
          <w:color w:val="auto"/>
          <w:sz w:val="22"/>
        </w:rPr>
        <w:t>” (Disclosure in the Public Interest) Policy &amp; Procedures</w:t>
      </w:r>
    </w:p>
    <w:p w14:paraId="43D6391F" w14:textId="77777777" w:rsidR="003B3B89" w:rsidRPr="009E3B77" w:rsidRDefault="00810A2C" w:rsidP="00810A2C">
      <w:pPr>
        <w:pStyle w:val="Bodynoindent"/>
        <w:spacing w:before="120" w:after="120" w:line="240" w:lineRule="auto"/>
        <w:ind w:left="0"/>
        <w:rPr>
          <w:rFonts w:ascii="Glypha LT Std" w:hAnsi="Glypha LT Std"/>
          <w:sz w:val="20"/>
          <w:szCs w:val="20"/>
        </w:rPr>
      </w:pPr>
      <w:r w:rsidRPr="009E3B77">
        <w:rPr>
          <w:rFonts w:ascii="Glypha LT Std" w:hAnsi="Glypha LT Std"/>
          <w:sz w:val="20"/>
          <w:szCs w:val="20"/>
        </w:rPr>
        <w:t xml:space="preserve">Whistleblowing describes the action of a person connected to an </w:t>
      </w:r>
      <w:proofErr w:type="spellStart"/>
      <w:r w:rsidRPr="009E3B77">
        <w:rPr>
          <w:rFonts w:ascii="Glypha LT Std" w:hAnsi="Glypha LT Std"/>
          <w:sz w:val="20"/>
          <w:szCs w:val="20"/>
        </w:rPr>
        <w:t>organi</w:t>
      </w:r>
      <w:r w:rsidR="00147EA8" w:rsidRPr="009E3B77">
        <w:rPr>
          <w:rFonts w:ascii="Glypha LT Std" w:hAnsi="Glypha LT Std"/>
          <w:sz w:val="20"/>
          <w:szCs w:val="20"/>
        </w:rPr>
        <w:t>s</w:t>
      </w:r>
      <w:r w:rsidRPr="009E3B77">
        <w:rPr>
          <w:rFonts w:ascii="Glypha LT Std" w:hAnsi="Glypha LT Std"/>
          <w:sz w:val="20"/>
          <w:szCs w:val="20"/>
        </w:rPr>
        <w:t>ation</w:t>
      </w:r>
      <w:proofErr w:type="spellEnd"/>
      <w:r w:rsidRPr="009E3B77">
        <w:rPr>
          <w:rFonts w:ascii="Glypha LT Std" w:hAnsi="Glypha LT Std"/>
          <w:sz w:val="20"/>
          <w:szCs w:val="20"/>
        </w:rPr>
        <w:t xml:space="preserve"> (usually an employee) who reports a concern about serious malpractice within that </w:t>
      </w:r>
      <w:proofErr w:type="spellStart"/>
      <w:r w:rsidRPr="009E3B77">
        <w:rPr>
          <w:rFonts w:ascii="Glypha LT Std" w:hAnsi="Glypha LT Std"/>
          <w:sz w:val="20"/>
          <w:szCs w:val="20"/>
        </w:rPr>
        <w:t>organisation</w:t>
      </w:r>
      <w:proofErr w:type="spellEnd"/>
      <w:r w:rsidRPr="009E3B77">
        <w:rPr>
          <w:rFonts w:ascii="Glypha LT Std" w:hAnsi="Glypha LT Std"/>
          <w:sz w:val="20"/>
          <w:szCs w:val="20"/>
        </w:rPr>
        <w:t xml:space="preserve">.  </w:t>
      </w:r>
      <w:r w:rsidR="00DD2455" w:rsidRPr="009E3B77">
        <w:rPr>
          <w:rFonts w:ascii="Glypha LT Std" w:hAnsi="Glypha LT Std"/>
          <w:color w:val="auto"/>
          <w:sz w:val="20"/>
          <w:szCs w:val="20"/>
          <w:lang w:val="en-GB"/>
        </w:rPr>
        <w:t xml:space="preserve">The relevant legislation is </w:t>
      </w:r>
      <w:r w:rsidR="003B3B89" w:rsidRPr="009E3B77">
        <w:rPr>
          <w:rFonts w:ascii="Glypha LT Std" w:hAnsi="Glypha LT Std"/>
          <w:sz w:val="20"/>
          <w:szCs w:val="20"/>
        </w:rPr>
        <w:t xml:space="preserve">the Public Interest Disclosure Act </w:t>
      </w:r>
      <w:r w:rsidR="00DD2455" w:rsidRPr="009E3B77">
        <w:rPr>
          <w:rFonts w:ascii="Glypha LT Std" w:hAnsi="Glypha LT Std"/>
          <w:sz w:val="20"/>
          <w:szCs w:val="20"/>
        </w:rPr>
        <w:t>1998</w:t>
      </w:r>
      <w:r w:rsidR="00147EA8" w:rsidRPr="009E3B77">
        <w:rPr>
          <w:rFonts w:ascii="Glypha LT Std" w:hAnsi="Glypha LT Std"/>
          <w:sz w:val="20"/>
          <w:szCs w:val="20"/>
        </w:rPr>
        <w:t xml:space="preserve"> as amended</w:t>
      </w:r>
      <w:r w:rsidR="00DD2455" w:rsidRPr="009E3B77">
        <w:rPr>
          <w:rFonts w:ascii="Glypha LT Std" w:hAnsi="Glypha LT Std"/>
          <w:sz w:val="20"/>
          <w:szCs w:val="20"/>
        </w:rPr>
        <w:t>, which provides protection for ‘whistleblowers’ who</w:t>
      </w:r>
      <w:r w:rsidRPr="009E3B77">
        <w:rPr>
          <w:rFonts w:ascii="Glypha LT Std" w:hAnsi="Glypha LT Std"/>
          <w:sz w:val="20"/>
          <w:szCs w:val="20"/>
        </w:rPr>
        <w:t xml:space="preserve"> </w:t>
      </w:r>
      <w:r w:rsidR="00DD2455" w:rsidRPr="009E3B77">
        <w:rPr>
          <w:rFonts w:ascii="Glypha LT Std" w:hAnsi="Glypha LT Std"/>
          <w:sz w:val="20"/>
          <w:szCs w:val="20"/>
        </w:rPr>
        <w:t xml:space="preserve">report serious concerns provided they have a reasonable belief that it is in the public interest and </w:t>
      </w:r>
      <w:r w:rsidR="00147EA8" w:rsidRPr="009E3B77">
        <w:rPr>
          <w:rFonts w:ascii="Glypha LT Std" w:hAnsi="Glypha LT Std"/>
          <w:sz w:val="20"/>
          <w:szCs w:val="20"/>
        </w:rPr>
        <w:t xml:space="preserve">act </w:t>
      </w:r>
      <w:r w:rsidR="00DD2455" w:rsidRPr="009E3B77">
        <w:rPr>
          <w:rFonts w:ascii="Glypha LT Std" w:hAnsi="Glypha LT Std"/>
          <w:sz w:val="20"/>
          <w:szCs w:val="20"/>
        </w:rPr>
        <w:t>in accordance with the correct disclosure procedure</w:t>
      </w:r>
      <w:r w:rsidR="00147EA8" w:rsidRPr="009E3B77">
        <w:rPr>
          <w:rFonts w:ascii="Glypha LT Std" w:hAnsi="Glypha LT Std"/>
          <w:sz w:val="20"/>
          <w:szCs w:val="20"/>
        </w:rPr>
        <w:t>.</w:t>
      </w:r>
      <w:r w:rsidRPr="009E3B77">
        <w:rPr>
          <w:rFonts w:ascii="Glypha LT Std" w:hAnsi="Glypha LT Std"/>
          <w:sz w:val="20"/>
          <w:szCs w:val="20"/>
        </w:rPr>
        <w:t xml:space="preserve"> The University’s ‘</w:t>
      </w:r>
      <w:hyperlink w:anchor="Whistleblowing" w:history="1">
        <w:r w:rsidR="00DC6A45" w:rsidRPr="009E3B77">
          <w:rPr>
            <w:rStyle w:val="Hyperlink"/>
            <w:rFonts w:ascii="Glypha LT Std" w:hAnsi="Glypha LT Std"/>
            <w:sz w:val="20"/>
            <w:szCs w:val="20"/>
          </w:rPr>
          <w:t>Whistleblowing’ (Disclosure in the Public Interest) Policy and Procedures</w:t>
        </w:r>
      </w:hyperlink>
      <w:r w:rsidRPr="009E3B77">
        <w:rPr>
          <w:rFonts w:ascii="Glypha LT Std" w:hAnsi="Glypha LT Std"/>
          <w:sz w:val="20"/>
          <w:szCs w:val="20"/>
        </w:rPr>
        <w:t xml:space="preserve"> outlines what the procedure covers, how to raise a concern that does not fulfill the definition of a ‘public interest disclosure’ and how to report a concern in the Public Interest</w:t>
      </w:r>
      <w:r w:rsidR="003B3B89" w:rsidRPr="009E3B77">
        <w:rPr>
          <w:rFonts w:ascii="Glypha LT Std" w:hAnsi="Glypha LT Std"/>
          <w:sz w:val="20"/>
          <w:szCs w:val="20"/>
        </w:rPr>
        <w:t>.</w:t>
      </w:r>
    </w:p>
    <w:p w14:paraId="0C5A3407" w14:textId="77777777" w:rsidR="003B3B89" w:rsidRPr="009E3B77" w:rsidRDefault="003B3B89" w:rsidP="008C39E0">
      <w:pPr>
        <w:pStyle w:val="Heading2"/>
        <w:keepLines w:val="0"/>
        <w:widowControl w:val="0"/>
        <w:numPr>
          <w:ilvl w:val="1"/>
          <w:numId w:val="4"/>
        </w:numPr>
        <w:overflowPunct w:val="0"/>
        <w:autoSpaceDE w:val="0"/>
        <w:autoSpaceDN w:val="0"/>
        <w:adjustRightInd w:val="0"/>
        <w:spacing w:before="0" w:line="240" w:lineRule="auto"/>
        <w:textAlignment w:val="baseline"/>
        <w:rPr>
          <w:rFonts w:ascii="Glypha LT Std" w:hAnsi="Glypha LT Std"/>
          <w:color w:val="auto"/>
          <w:sz w:val="22"/>
        </w:rPr>
      </w:pPr>
      <w:bookmarkStart w:id="21" w:name="threepoint7"/>
      <w:bookmarkEnd w:id="21"/>
      <w:r w:rsidRPr="009E3B77">
        <w:rPr>
          <w:rFonts w:ascii="Glypha LT Std" w:hAnsi="Glypha LT Std"/>
          <w:color w:val="auto"/>
          <w:sz w:val="22"/>
        </w:rPr>
        <w:t>CODE OF CONDUCT</w:t>
      </w:r>
    </w:p>
    <w:p w14:paraId="7B8ABB3E" w14:textId="77777777" w:rsidR="00716065" w:rsidRPr="009E3B77" w:rsidRDefault="003B3B89" w:rsidP="00716065">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The University</w:t>
      </w:r>
      <w:r w:rsidR="00810A2C" w:rsidRPr="009E3B77">
        <w:rPr>
          <w:rFonts w:ascii="Glypha LT Std" w:hAnsi="Glypha LT Std"/>
          <w:sz w:val="20"/>
        </w:rPr>
        <w:t>’</w:t>
      </w:r>
      <w:r w:rsidR="003D3C11" w:rsidRPr="009E3B77">
        <w:rPr>
          <w:rFonts w:ascii="Glypha LT Std" w:hAnsi="Glypha LT Std"/>
          <w:sz w:val="20"/>
        </w:rPr>
        <w:t>s</w:t>
      </w:r>
      <w:r w:rsidR="00810A2C" w:rsidRPr="009E3B77">
        <w:rPr>
          <w:rFonts w:ascii="Glypha LT Std" w:hAnsi="Glypha LT Std"/>
          <w:sz w:val="20"/>
        </w:rPr>
        <w:t xml:space="preserve"> </w:t>
      </w:r>
      <w:r w:rsidR="00963CAA" w:rsidRPr="009E3B77">
        <w:rPr>
          <w:rFonts w:ascii="Glypha LT Std" w:hAnsi="Glypha LT Std"/>
          <w:sz w:val="20"/>
        </w:rPr>
        <w:t>General Conduct Policy</w:t>
      </w:r>
      <w:r w:rsidR="00810A2C" w:rsidRPr="009E3B77">
        <w:rPr>
          <w:rFonts w:ascii="Glypha LT Std" w:hAnsi="Glypha LT Std"/>
          <w:sz w:val="20"/>
        </w:rPr>
        <w:t xml:space="preserve"> outlines the expectations of </w:t>
      </w:r>
      <w:r w:rsidR="002568C3" w:rsidRPr="009E3B77">
        <w:rPr>
          <w:rFonts w:ascii="Glypha LT Std" w:hAnsi="Glypha LT Std"/>
          <w:sz w:val="20"/>
        </w:rPr>
        <w:t xml:space="preserve">staff in ensuring all act </w:t>
      </w:r>
      <w:r w:rsidR="00716065" w:rsidRPr="009E3B77">
        <w:rPr>
          <w:rFonts w:ascii="Glypha LT Std" w:hAnsi="Glypha LT Std"/>
          <w:sz w:val="20"/>
        </w:rPr>
        <w:t xml:space="preserve">with due regard to the interest of the University and to promote and implement corporate policies.  The University expects that staff at all levels will observe its code of conduct. </w:t>
      </w:r>
    </w:p>
    <w:p w14:paraId="143E3D66" w14:textId="77777777" w:rsidR="00F13B70" w:rsidRPr="009E3B77" w:rsidRDefault="00F13B70" w:rsidP="00716065">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 xml:space="preserve">The </w:t>
      </w:r>
      <w:hyperlink w:anchor="GeneralConductPolicy" w:history="1">
        <w:r w:rsidRPr="009E3B77">
          <w:rPr>
            <w:rStyle w:val="Hyperlink"/>
            <w:rFonts w:ascii="Glypha LT Std" w:hAnsi="Glypha LT Std"/>
            <w:sz w:val="20"/>
          </w:rPr>
          <w:t>General Conduct Policy</w:t>
        </w:r>
      </w:hyperlink>
      <w:r w:rsidRPr="009E3B77">
        <w:rPr>
          <w:rFonts w:ascii="Glypha LT Std" w:hAnsi="Glypha LT Std"/>
          <w:sz w:val="20"/>
        </w:rPr>
        <w:t xml:space="preserve"> is available on the </w:t>
      </w:r>
      <w:hyperlink w:anchor="StaffIntranet" w:history="1">
        <w:r w:rsidRPr="007232FE">
          <w:rPr>
            <w:rStyle w:val="Hyperlink"/>
            <w:rFonts w:ascii="Glypha LT Std" w:hAnsi="Glypha LT Std"/>
            <w:sz w:val="20"/>
          </w:rPr>
          <w:t>Staff Intranet.</w:t>
        </w:r>
      </w:hyperlink>
    </w:p>
    <w:p w14:paraId="32C63FE8" w14:textId="77777777" w:rsidR="003B3B89" w:rsidRPr="009E3B77" w:rsidRDefault="003B3B89" w:rsidP="0088564F">
      <w:pPr>
        <w:pStyle w:val="Heading2"/>
        <w:keepLines w:val="0"/>
        <w:widowControl w:val="0"/>
        <w:numPr>
          <w:ilvl w:val="1"/>
          <w:numId w:val="4"/>
        </w:numPr>
        <w:overflowPunct w:val="0"/>
        <w:autoSpaceDE w:val="0"/>
        <w:autoSpaceDN w:val="0"/>
        <w:adjustRightInd w:val="0"/>
        <w:spacing w:before="120" w:after="120" w:line="240" w:lineRule="auto"/>
        <w:textAlignment w:val="baseline"/>
        <w:rPr>
          <w:rFonts w:ascii="Glypha LT Std" w:hAnsi="Glypha LT Std"/>
          <w:color w:val="auto"/>
          <w:sz w:val="22"/>
          <w:szCs w:val="22"/>
        </w:rPr>
      </w:pPr>
      <w:bookmarkStart w:id="22" w:name="threepoint8"/>
      <w:bookmarkEnd w:id="22"/>
      <w:r w:rsidRPr="009E3B77">
        <w:rPr>
          <w:rFonts w:ascii="Glypha LT Std" w:hAnsi="Glypha LT Std"/>
          <w:color w:val="auto"/>
          <w:sz w:val="22"/>
          <w:szCs w:val="22"/>
        </w:rPr>
        <w:t>CONFLICTS OF INTEREST</w:t>
      </w:r>
    </w:p>
    <w:p w14:paraId="7A8E768D" w14:textId="77777777" w:rsidR="003B3B89" w:rsidRPr="009E3B77" w:rsidRDefault="003B3B89" w:rsidP="0088564F">
      <w:pPr>
        <w:pStyle w:val="BodyText1"/>
        <w:widowControl/>
        <w:spacing w:before="120" w:after="120" w:line="240" w:lineRule="auto"/>
        <w:jc w:val="left"/>
        <w:rPr>
          <w:rFonts w:ascii="Glypha LT Std" w:hAnsi="Glypha LT Std" w:cs="Arial"/>
          <w:sz w:val="20"/>
        </w:rPr>
      </w:pPr>
      <w:r w:rsidRPr="009E3B77">
        <w:rPr>
          <w:rFonts w:ascii="Glypha LT Std" w:hAnsi="Glypha LT Std" w:cs="Arial"/>
          <w:sz w:val="20"/>
        </w:rPr>
        <w:t>The University values creativity, partnership and enterprise and is supportive of the various internal and external activities in which members of staff engage.  Occasionally</w:t>
      </w:r>
      <w:r w:rsidR="008C39E0" w:rsidRPr="009E3B77">
        <w:rPr>
          <w:rFonts w:ascii="Glypha LT Std" w:hAnsi="Glypha LT Std" w:cs="Arial"/>
          <w:sz w:val="20"/>
        </w:rPr>
        <w:t>,</w:t>
      </w:r>
      <w:r w:rsidRPr="009E3B77">
        <w:rPr>
          <w:rFonts w:ascii="Glypha LT Std" w:hAnsi="Glypha LT Std" w:cs="Arial"/>
          <w:sz w:val="20"/>
        </w:rPr>
        <w:t xml:space="preserve"> however, a member of staff’s outside interests may conflict, or appear to conflict, with their University duties.  The University has</w:t>
      </w:r>
      <w:r w:rsidR="008C39E0" w:rsidRPr="009E3B77">
        <w:rPr>
          <w:rFonts w:ascii="Glypha LT Std" w:hAnsi="Glypha LT Std" w:cs="Arial"/>
          <w:sz w:val="20"/>
        </w:rPr>
        <w:t>,</w:t>
      </w:r>
      <w:r w:rsidRPr="009E3B77">
        <w:rPr>
          <w:rFonts w:ascii="Glypha LT Std" w:hAnsi="Glypha LT Std" w:cs="Arial"/>
          <w:sz w:val="20"/>
        </w:rPr>
        <w:t xml:space="preserve"> therefore</w:t>
      </w:r>
      <w:r w:rsidR="008C39E0" w:rsidRPr="009E3B77">
        <w:rPr>
          <w:rFonts w:ascii="Glypha LT Std" w:hAnsi="Glypha LT Std" w:cs="Arial"/>
          <w:sz w:val="20"/>
        </w:rPr>
        <w:t>,</w:t>
      </w:r>
      <w:r w:rsidRPr="009E3B77">
        <w:rPr>
          <w:rFonts w:ascii="Glypha LT Std" w:hAnsi="Glypha LT Std" w:cs="Arial"/>
          <w:sz w:val="20"/>
        </w:rPr>
        <w:t xml:space="preserve"> put in place a Conflicts of Interest Policy and Procedures to protect the University and members of staff from any appearance of impropriety and to enable the University and members of staff to comply with legal obligations.</w:t>
      </w:r>
    </w:p>
    <w:p w14:paraId="4667062B" w14:textId="77777777" w:rsidR="003B3B89" w:rsidRPr="009E3B77" w:rsidRDefault="003B3B89" w:rsidP="0088564F">
      <w:pPr>
        <w:pStyle w:val="BodyText1"/>
        <w:widowControl/>
        <w:spacing w:before="120" w:after="120" w:line="240" w:lineRule="auto"/>
        <w:jc w:val="left"/>
        <w:rPr>
          <w:rFonts w:ascii="Glypha LT Std" w:hAnsi="Glypha LT Std" w:cs="Arial"/>
          <w:sz w:val="20"/>
        </w:rPr>
      </w:pPr>
      <w:r w:rsidRPr="009E3B77">
        <w:rPr>
          <w:rFonts w:ascii="Glypha LT Std" w:hAnsi="Glypha LT Std" w:cs="Arial"/>
          <w:sz w:val="20"/>
        </w:rPr>
        <w:t xml:space="preserve">The Policy </w:t>
      </w:r>
      <w:r w:rsidR="00C464C2" w:rsidRPr="009E3B77">
        <w:rPr>
          <w:rFonts w:ascii="Glypha LT Std" w:hAnsi="Glypha LT Std" w:cs="Arial"/>
          <w:sz w:val="20"/>
        </w:rPr>
        <w:t>provides</w:t>
      </w:r>
      <w:r w:rsidRPr="009E3B77">
        <w:rPr>
          <w:rFonts w:ascii="Glypha LT Std" w:hAnsi="Glypha LT Std" w:cs="Arial"/>
          <w:sz w:val="20"/>
        </w:rPr>
        <w:t xml:space="preserve"> a system for reporting and managing conflicts of interest that affect members of staff, members of the University Board and other individuals working in or for the University.</w:t>
      </w:r>
    </w:p>
    <w:p w14:paraId="79647EB4" w14:textId="77777777" w:rsidR="003B3B89" w:rsidRPr="009E3B77" w:rsidRDefault="003B3B89" w:rsidP="0088564F">
      <w:pPr>
        <w:pStyle w:val="BodyText1"/>
        <w:widowControl/>
        <w:spacing w:before="120" w:after="120" w:line="240" w:lineRule="auto"/>
        <w:jc w:val="left"/>
        <w:rPr>
          <w:rFonts w:ascii="Glypha LT Std" w:hAnsi="Glypha LT Std" w:cs="Arial"/>
          <w:sz w:val="20"/>
        </w:rPr>
      </w:pPr>
      <w:r w:rsidRPr="009E3B77">
        <w:rPr>
          <w:rFonts w:ascii="Glypha LT Std" w:hAnsi="Glypha LT Std" w:cs="Arial"/>
          <w:sz w:val="20"/>
        </w:rPr>
        <w:t xml:space="preserve">The </w:t>
      </w:r>
      <w:hyperlink w:anchor="ConflictsofInterest" w:history="1">
        <w:r w:rsidRPr="009E3B77">
          <w:rPr>
            <w:rStyle w:val="Hyperlink"/>
            <w:rFonts w:ascii="Glypha LT Std" w:hAnsi="Glypha LT Std" w:cs="Arial"/>
            <w:sz w:val="20"/>
          </w:rPr>
          <w:t>Conflicts of Interest Policy and Procedures</w:t>
        </w:r>
      </w:hyperlink>
      <w:r w:rsidR="00AD071A" w:rsidRPr="009E3B77">
        <w:rPr>
          <w:rFonts w:ascii="Glypha LT Std" w:hAnsi="Glypha LT Std" w:cs="Arial"/>
          <w:sz w:val="20"/>
        </w:rPr>
        <w:t xml:space="preserve"> is available on the </w:t>
      </w:r>
      <w:hyperlink w:anchor="StaffIntranet" w:history="1">
        <w:r w:rsidR="00AD5B0E" w:rsidRPr="009E3B77">
          <w:rPr>
            <w:rStyle w:val="Hyperlink"/>
            <w:rFonts w:ascii="Glypha LT Std" w:hAnsi="Glypha LT Std" w:cs="Arial"/>
            <w:sz w:val="20"/>
          </w:rPr>
          <w:t>Staff Intranet</w:t>
        </w:r>
      </w:hyperlink>
      <w:r w:rsidR="00AD5B0E" w:rsidRPr="009E3B77">
        <w:rPr>
          <w:rFonts w:ascii="Glypha LT Std" w:hAnsi="Glypha LT Std" w:cs="Arial"/>
          <w:sz w:val="20"/>
        </w:rPr>
        <w:t xml:space="preserve"> and the </w:t>
      </w:r>
      <w:hyperlink w:anchor="BUweb" w:history="1">
        <w:r w:rsidR="00B0637C">
          <w:rPr>
            <w:rStyle w:val="Hyperlink"/>
            <w:rFonts w:ascii="Glypha LT Std" w:hAnsi="Glypha LT Std" w:cs="Arial"/>
            <w:sz w:val="20"/>
          </w:rPr>
          <w:t>BU website</w:t>
        </w:r>
      </w:hyperlink>
      <w:r w:rsidR="00AD5B0E" w:rsidRPr="009E3B77">
        <w:rPr>
          <w:rFonts w:ascii="Glypha LT Std" w:hAnsi="Glypha LT Std" w:cs="Arial"/>
          <w:sz w:val="20"/>
        </w:rPr>
        <w:t>.</w:t>
      </w:r>
    </w:p>
    <w:p w14:paraId="1F5DAC7D" w14:textId="77777777" w:rsidR="003B3B89" w:rsidRPr="009E3B77" w:rsidRDefault="003B3B89" w:rsidP="0088564F">
      <w:pPr>
        <w:pStyle w:val="Heading2"/>
        <w:keepLines w:val="0"/>
        <w:widowControl w:val="0"/>
        <w:numPr>
          <w:ilvl w:val="1"/>
          <w:numId w:val="4"/>
        </w:numPr>
        <w:overflowPunct w:val="0"/>
        <w:autoSpaceDE w:val="0"/>
        <w:autoSpaceDN w:val="0"/>
        <w:adjustRightInd w:val="0"/>
        <w:spacing w:before="120" w:after="120" w:line="240" w:lineRule="auto"/>
        <w:textAlignment w:val="baseline"/>
        <w:rPr>
          <w:rFonts w:ascii="Glypha LT Std" w:hAnsi="Glypha LT Std"/>
          <w:color w:val="auto"/>
          <w:sz w:val="22"/>
        </w:rPr>
      </w:pPr>
      <w:bookmarkStart w:id="23" w:name="threepoint9"/>
      <w:bookmarkEnd w:id="23"/>
      <w:r w:rsidRPr="009E3B77">
        <w:rPr>
          <w:rFonts w:ascii="Glypha LT Std" w:hAnsi="Glypha LT Std"/>
          <w:color w:val="auto"/>
          <w:sz w:val="22"/>
        </w:rPr>
        <w:t>ANTI-BRIBERY POLICY AND PROCEDURES</w:t>
      </w:r>
    </w:p>
    <w:p w14:paraId="67AEFCDE" w14:textId="77777777" w:rsidR="003B3B89" w:rsidRPr="009E3B77" w:rsidRDefault="003B3B89" w:rsidP="0088564F">
      <w:pPr>
        <w:pStyle w:val="BodyText1"/>
        <w:widowControl/>
        <w:spacing w:before="120" w:after="120" w:line="240" w:lineRule="auto"/>
        <w:jc w:val="left"/>
        <w:rPr>
          <w:rFonts w:ascii="Glypha LT Std" w:hAnsi="Glypha LT Std"/>
          <w:sz w:val="20"/>
        </w:rPr>
      </w:pPr>
      <w:r w:rsidRPr="009E3B77">
        <w:rPr>
          <w:rFonts w:ascii="Glypha LT Std" w:hAnsi="Glypha LT Std"/>
          <w:sz w:val="20"/>
        </w:rPr>
        <w:t>The University is committed to ethical standards of business conduct and adopts a zero-tolerance approach to bribery and corruption in all jurisdictions.  The University will uphold relevant laws for countering bribery and corruption, in particular the Bribery Act 2010.</w:t>
      </w:r>
    </w:p>
    <w:p w14:paraId="3F27B919" w14:textId="77777777" w:rsidR="003B3B89" w:rsidRPr="009E3B77" w:rsidRDefault="003B3B89" w:rsidP="0088564F">
      <w:pPr>
        <w:pStyle w:val="BodyText1"/>
        <w:widowControl/>
        <w:spacing w:before="120" w:after="120" w:line="240" w:lineRule="auto"/>
        <w:jc w:val="left"/>
        <w:rPr>
          <w:rFonts w:ascii="Glypha LT Std" w:hAnsi="Glypha LT Std"/>
          <w:sz w:val="20"/>
        </w:rPr>
      </w:pPr>
      <w:r w:rsidRPr="009E3B77">
        <w:rPr>
          <w:rFonts w:ascii="Glypha LT Std" w:hAnsi="Glypha LT Std"/>
          <w:sz w:val="20"/>
        </w:rPr>
        <w:t>As part of the above commitment, the University has implemented Anti-Bribery Policy and Procedures, which are incorporated into these Financial Regulations.</w:t>
      </w:r>
    </w:p>
    <w:p w14:paraId="71F4D5DC" w14:textId="77777777" w:rsidR="003B3B89" w:rsidRPr="009E3B77" w:rsidRDefault="003B3B89" w:rsidP="0088564F">
      <w:pPr>
        <w:pStyle w:val="BodyText1"/>
        <w:widowControl/>
        <w:spacing w:before="120" w:after="120" w:line="240" w:lineRule="auto"/>
        <w:jc w:val="left"/>
        <w:rPr>
          <w:rFonts w:ascii="Glypha LT Std" w:hAnsi="Glypha LT Std"/>
          <w:sz w:val="20"/>
        </w:rPr>
      </w:pPr>
      <w:r w:rsidRPr="009E3B77">
        <w:rPr>
          <w:rFonts w:ascii="Glypha LT Std" w:hAnsi="Glypha LT Std"/>
          <w:sz w:val="20"/>
        </w:rPr>
        <w:t>The Anti-Bribery Policy and Procedures apply to all members of staff of the University, to all external members of the University Board when acting in that capacity and to all other persons when working in or for the University.</w:t>
      </w:r>
    </w:p>
    <w:p w14:paraId="58BD5AB2" w14:textId="77777777" w:rsidR="003B3B89" w:rsidRPr="009E3B77" w:rsidRDefault="003B3B89" w:rsidP="0088564F">
      <w:pPr>
        <w:pStyle w:val="BodyText1"/>
        <w:widowControl/>
        <w:spacing w:before="120" w:after="120" w:line="240" w:lineRule="auto"/>
        <w:jc w:val="left"/>
        <w:rPr>
          <w:rFonts w:ascii="Glypha LT Std" w:hAnsi="Glypha LT Std"/>
          <w:sz w:val="20"/>
        </w:rPr>
      </w:pPr>
      <w:r w:rsidRPr="009E3B77">
        <w:rPr>
          <w:rFonts w:ascii="Glypha LT Std" w:hAnsi="Glypha LT Std"/>
          <w:sz w:val="20"/>
        </w:rPr>
        <w:t>Breach of the Anti-Bribery Policy and Procedures may constitute a disciplinary offence for members of staff and may result in contractual or legal sanctions for other persons when working in or for the University.</w:t>
      </w:r>
    </w:p>
    <w:p w14:paraId="734D4F94" w14:textId="77777777" w:rsidR="003B3B89" w:rsidRPr="009E3B77" w:rsidRDefault="003B3B89" w:rsidP="0088564F">
      <w:pPr>
        <w:pStyle w:val="BodyText1"/>
        <w:widowControl/>
        <w:spacing w:before="120" w:after="120" w:line="240" w:lineRule="auto"/>
        <w:jc w:val="left"/>
        <w:rPr>
          <w:rFonts w:ascii="Glypha LT Std" w:hAnsi="Glypha LT Std"/>
          <w:sz w:val="20"/>
        </w:rPr>
      </w:pPr>
      <w:r w:rsidRPr="009E3B77">
        <w:rPr>
          <w:rFonts w:ascii="Glypha LT Std" w:hAnsi="Glypha LT Std"/>
          <w:sz w:val="20"/>
        </w:rPr>
        <w:t xml:space="preserve">The </w:t>
      </w:r>
      <w:hyperlink w:anchor="Antibribery" w:history="1">
        <w:r w:rsidRPr="009E3B77">
          <w:rPr>
            <w:rStyle w:val="Hyperlink"/>
            <w:rFonts w:ascii="Glypha LT Std" w:hAnsi="Glypha LT Std"/>
            <w:sz w:val="20"/>
          </w:rPr>
          <w:t>Anti-Bribery Policy and Procedures</w:t>
        </w:r>
      </w:hyperlink>
      <w:r w:rsidRPr="009E3B77">
        <w:rPr>
          <w:rFonts w:ascii="Glypha LT Std" w:hAnsi="Glypha LT Std"/>
          <w:sz w:val="20"/>
        </w:rPr>
        <w:t xml:space="preserve"> is availa</w:t>
      </w:r>
      <w:r w:rsidR="00AD071A" w:rsidRPr="009E3B77">
        <w:rPr>
          <w:rFonts w:ascii="Glypha LT Std" w:hAnsi="Glypha LT Std"/>
          <w:sz w:val="20"/>
        </w:rPr>
        <w:t xml:space="preserve">ble on the </w:t>
      </w:r>
      <w:hyperlink w:anchor="StaffIntranet" w:history="1">
        <w:r w:rsidR="00054611" w:rsidRPr="009E3B77">
          <w:rPr>
            <w:rStyle w:val="Hyperlink"/>
            <w:rFonts w:ascii="Glypha LT Std" w:hAnsi="Glypha LT Std" w:cs="Arial"/>
            <w:sz w:val="20"/>
          </w:rPr>
          <w:t>Staff Intranet</w:t>
        </w:r>
      </w:hyperlink>
      <w:r w:rsidR="00054611" w:rsidRPr="009E3B77">
        <w:rPr>
          <w:rFonts w:ascii="Glypha LT Std" w:hAnsi="Glypha LT Std" w:cs="Arial"/>
          <w:sz w:val="20"/>
        </w:rPr>
        <w:t xml:space="preserve"> and the </w:t>
      </w:r>
      <w:hyperlink w:anchor="BUweb" w:history="1">
        <w:r w:rsidR="00B0637C">
          <w:rPr>
            <w:rStyle w:val="Hyperlink"/>
            <w:rFonts w:ascii="Glypha LT Std" w:hAnsi="Glypha LT Std" w:cs="Arial"/>
            <w:sz w:val="20"/>
          </w:rPr>
          <w:t>BU website</w:t>
        </w:r>
      </w:hyperlink>
      <w:r w:rsidR="00AD071A" w:rsidRPr="009E3B77">
        <w:rPr>
          <w:rFonts w:ascii="Glypha LT Std" w:hAnsi="Glypha LT Std"/>
          <w:sz w:val="20"/>
        </w:rPr>
        <w:t>.</w:t>
      </w:r>
    </w:p>
    <w:p w14:paraId="77F2D6B3" w14:textId="77777777" w:rsidR="003B3B89" w:rsidRPr="009E3B77" w:rsidRDefault="003B3B89" w:rsidP="0088564F">
      <w:pPr>
        <w:pStyle w:val="Heading2"/>
        <w:rPr>
          <w:rFonts w:ascii="Glypha LT Std" w:hAnsi="Glypha LT Std"/>
          <w:i/>
          <w:color w:val="auto"/>
          <w:sz w:val="22"/>
          <w:szCs w:val="22"/>
        </w:rPr>
      </w:pPr>
      <w:r w:rsidRPr="009E3B77">
        <w:rPr>
          <w:rFonts w:ascii="Glypha LT Std" w:hAnsi="Glypha LT Std"/>
          <w:color w:val="auto"/>
          <w:sz w:val="22"/>
          <w:szCs w:val="22"/>
        </w:rPr>
        <w:t xml:space="preserve">3.10 </w:t>
      </w:r>
      <w:bookmarkStart w:id="24" w:name="threepoint10"/>
      <w:bookmarkEnd w:id="24"/>
      <w:r w:rsidRPr="009E3B77">
        <w:rPr>
          <w:rFonts w:ascii="Glypha LT Std" w:hAnsi="Glypha LT Std"/>
          <w:color w:val="auto"/>
          <w:sz w:val="22"/>
          <w:szCs w:val="22"/>
        </w:rPr>
        <w:t>FREEDOM OF INFORMATION ACT</w:t>
      </w:r>
    </w:p>
    <w:p w14:paraId="3A238DA2" w14:textId="77777777" w:rsidR="003029B2" w:rsidRDefault="003B3B89" w:rsidP="0088564F">
      <w:pPr>
        <w:pStyle w:val="BodyText1"/>
        <w:widowControl/>
        <w:spacing w:before="120" w:after="120" w:line="240" w:lineRule="auto"/>
        <w:jc w:val="left"/>
        <w:rPr>
          <w:rStyle w:val="Hyperlink"/>
          <w:rFonts w:ascii="Glypha LT Std" w:hAnsi="Glypha LT Std"/>
          <w:sz w:val="20"/>
        </w:rPr>
      </w:pPr>
      <w:r w:rsidRPr="009E3B77">
        <w:rPr>
          <w:rFonts w:ascii="Glypha LT Std" w:hAnsi="Glypha LT Std"/>
          <w:sz w:val="20"/>
        </w:rPr>
        <w:t xml:space="preserve">The University’s policy in relation to the Freedom of Information Act is available at: </w:t>
      </w:r>
      <w:hyperlink w:anchor="FOI" w:history="1">
        <w:r w:rsidRPr="009E3B77">
          <w:rPr>
            <w:rStyle w:val="Hyperlink"/>
            <w:rFonts w:ascii="Glypha LT Std" w:hAnsi="Glypha LT Std"/>
            <w:sz w:val="20"/>
          </w:rPr>
          <w:t>Freedom of Information.</w:t>
        </w:r>
      </w:hyperlink>
      <w:r w:rsidR="003029B2">
        <w:rPr>
          <w:rStyle w:val="Hyperlink"/>
          <w:rFonts w:ascii="Glypha LT Std" w:hAnsi="Glypha LT Std"/>
          <w:sz w:val="20"/>
        </w:rPr>
        <w:t xml:space="preserve"> </w:t>
      </w:r>
    </w:p>
    <w:p w14:paraId="00FD5C64" w14:textId="77777777" w:rsidR="003B3B89" w:rsidRPr="009E3B77" w:rsidRDefault="003029B2" w:rsidP="0088564F">
      <w:pPr>
        <w:pStyle w:val="BodyText1"/>
        <w:widowControl/>
        <w:spacing w:before="120" w:after="120" w:line="240" w:lineRule="auto"/>
        <w:jc w:val="left"/>
        <w:rPr>
          <w:rFonts w:ascii="Glypha LT Std" w:hAnsi="Glypha LT Std"/>
          <w:sz w:val="20"/>
        </w:rPr>
      </w:pPr>
      <w:r>
        <w:rPr>
          <w:rFonts w:ascii="Glypha LT Std" w:hAnsi="Glypha LT Std" w:cs="Arial"/>
          <w:sz w:val="20"/>
        </w:rPr>
        <w:t>[</w:t>
      </w:r>
      <w:r>
        <w:rPr>
          <w:rFonts w:ascii="Glypha LT Std" w:hAnsi="Glypha LT Std" w:cs="Arial"/>
          <w:noProof/>
          <w:sz w:val="20"/>
          <w:lang w:eastAsia="en-GB"/>
        </w:rPr>
        <w:drawing>
          <wp:inline distT="0" distB="0" distL="0" distR="0" wp14:anchorId="14717C31" wp14:editId="60B61D45">
            <wp:extent cx="174077" cy="128469"/>
            <wp:effectExtent l="0" t="0" r="0" b="5080"/>
            <wp:docPr id="6" name="Picture 6" descr="C:\Users\cmoore\AppData\Local\Microsoft\Windows\Temporary Internet Files\Content.IE5\UNR16ULN\arrow_bac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oore\AppData\Local\Microsoft\Windows\Temporary Internet Files\Content.IE5\UNR16ULN\arrow_back[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702" cy="130406"/>
                    </a:xfrm>
                    <a:prstGeom prst="rect">
                      <a:avLst/>
                    </a:prstGeom>
                    <a:noFill/>
                    <a:ln>
                      <a:noFill/>
                    </a:ln>
                  </pic:spPr>
                </pic:pic>
              </a:graphicData>
            </a:graphic>
          </wp:inline>
        </w:drawing>
      </w:r>
      <w:hyperlink w:anchor="CONTENTSPAGE" w:history="1">
        <w:r w:rsidRPr="003029B2">
          <w:rPr>
            <w:rStyle w:val="Hyperlink"/>
            <w:rFonts w:ascii="Glypha LT Std" w:hAnsi="Glypha LT Std" w:cs="Arial"/>
            <w:sz w:val="16"/>
          </w:rPr>
          <w:t>Back to Contents Page</w:t>
        </w:r>
      </w:hyperlink>
      <w:r>
        <w:rPr>
          <w:rFonts w:ascii="Glypha LT Std" w:hAnsi="Glypha LT Std" w:cs="Arial"/>
          <w:sz w:val="16"/>
        </w:rPr>
        <w:t>]</w:t>
      </w:r>
    </w:p>
    <w:p w14:paraId="12CE2852" w14:textId="77777777" w:rsidR="00A7153E" w:rsidRPr="009E3B77" w:rsidRDefault="00A7153E" w:rsidP="0088564F">
      <w:pPr>
        <w:pStyle w:val="BodyText1"/>
        <w:widowControl/>
        <w:spacing w:before="120" w:after="120" w:line="240" w:lineRule="auto"/>
        <w:jc w:val="left"/>
        <w:rPr>
          <w:rFonts w:ascii="Glypha LT Std" w:hAnsi="Glypha LT Std"/>
          <w:sz w:val="20"/>
        </w:rPr>
      </w:pPr>
    </w:p>
    <w:p w14:paraId="09ED89EA" w14:textId="77777777" w:rsidR="003B3B89" w:rsidRPr="009E3B77" w:rsidRDefault="003B3B89" w:rsidP="00BD56A4">
      <w:pPr>
        <w:pStyle w:val="Heading1"/>
        <w:numPr>
          <w:ilvl w:val="0"/>
          <w:numId w:val="1"/>
        </w:numPr>
        <w:tabs>
          <w:tab w:val="clear" w:pos="1080"/>
          <w:tab w:val="num" w:pos="709"/>
        </w:tabs>
        <w:spacing w:before="120" w:after="240"/>
        <w:ind w:left="709" w:hanging="709"/>
        <w:rPr>
          <w:rFonts w:ascii="Glypha LT Std" w:hAnsi="Glypha LT Std"/>
        </w:rPr>
      </w:pPr>
      <w:bookmarkStart w:id="25" w:name="Financial"/>
      <w:r w:rsidRPr="009E3B77">
        <w:rPr>
          <w:rFonts w:ascii="Glypha LT Std" w:hAnsi="Glypha LT Std"/>
        </w:rPr>
        <w:lastRenderedPageBreak/>
        <w:t>FINANCIAL MANAGEMENT AND CONTROL</w:t>
      </w:r>
    </w:p>
    <w:p w14:paraId="78D096DB" w14:textId="77777777" w:rsidR="003B3B89" w:rsidRPr="009E3B77" w:rsidRDefault="003B3B89" w:rsidP="008C39E0">
      <w:pPr>
        <w:pStyle w:val="Heading2"/>
        <w:keepLines w:val="0"/>
        <w:widowControl w:val="0"/>
        <w:numPr>
          <w:ilvl w:val="1"/>
          <w:numId w:val="5"/>
        </w:numPr>
        <w:overflowPunct w:val="0"/>
        <w:autoSpaceDE w:val="0"/>
        <w:autoSpaceDN w:val="0"/>
        <w:adjustRightInd w:val="0"/>
        <w:spacing w:before="0" w:line="240" w:lineRule="auto"/>
        <w:textAlignment w:val="baseline"/>
        <w:rPr>
          <w:rFonts w:ascii="Glypha LT Std" w:hAnsi="Glypha LT Std"/>
          <w:i/>
          <w:color w:val="auto"/>
          <w:sz w:val="22"/>
        </w:rPr>
      </w:pPr>
      <w:bookmarkStart w:id="26" w:name="fourpoint1"/>
      <w:bookmarkEnd w:id="25"/>
      <w:bookmarkEnd w:id="26"/>
      <w:r w:rsidRPr="009E3B77">
        <w:rPr>
          <w:rFonts w:ascii="Glypha LT Std" w:hAnsi="Glypha LT Std"/>
          <w:color w:val="auto"/>
          <w:sz w:val="22"/>
        </w:rPr>
        <w:t>RESOURCE ALLOCATION</w:t>
      </w:r>
    </w:p>
    <w:p w14:paraId="753844A2"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 xml:space="preserve">Resources are allocated annually by the University Board on the recommendation of the </w:t>
      </w:r>
      <w:r w:rsidRPr="009E3B77">
        <w:rPr>
          <w:rFonts w:ascii="Glypha LT Std" w:hAnsi="Glypha LT Std" w:cs="Arial"/>
          <w:sz w:val="20"/>
        </w:rPr>
        <w:t>Finance</w:t>
      </w:r>
      <w:r w:rsidRPr="009E3B77">
        <w:rPr>
          <w:rFonts w:ascii="Glypha LT Std" w:hAnsi="Glypha LT Std"/>
          <w:sz w:val="20"/>
        </w:rPr>
        <w:t xml:space="preserve"> and Resources Committee.</w:t>
      </w:r>
    </w:p>
    <w:p w14:paraId="0AADE0D5" w14:textId="77777777" w:rsidR="003B3B89" w:rsidRPr="009E3B77" w:rsidRDefault="00F27AE8" w:rsidP="008C39E0">
      <w:pPr>
        <w:pStyle w:val="BodyText1"/>
        <w:widowControl/>
        <w:numPr>
          <w:ilvl w:val="12"/>
          <w:numId w:val="0"/>
        </w:numPr>
        <w:spacing w:line="240" w:lineRule="auto"/>
        <w:jc w:val="left"/>
        <w:rPr>
          <w:rFonts w:ascii="Glypha LT Std" w:hAnsi="Glypha LT Std"/>
          <w:sz w:val="22"/>
        </w:rPr>
      </w:pPr>
      <w:r>
        <w:rPr>
          <w:rFonts w:ascii="Glypha LT Std" w:hAnsi="Glypha LT Std"/>
          <w:sz w:val="20"/>
        </w:rPr>
        <w:t xml:space="preserve">Executive </w:t>
      </w:r>
      <w:r w:rsidR="008C39E0" w:rsidRPr="009E3B77">
        <w:rPr>
          <w:rFonts w:ascii="Glypha LT Std" w:hAnsi="Glypha LT Std"/>
          <w:sz w:val="20"/>
        </w:rPr>
        <w:t xml:space="preserve">Deans, Directors and </w:t>
      </w:r>
      <w:r w:rsidR="003B3B89" w:rsidRPr="009E3B77">
        <w:rPr>
          <w:rFonts w:ascii="Glypha LT Std" w:hAnsi="Glypha LT Std" w:cs="Arial"/>
          <w:sz w:val="20"/>
        </w:rPr>
        <w:t>Heads</w:t>
      </w:r>
      <w:r w:rsidR="003B3B89" w:rsidRPr="009E3B77">
        <w:rPr>
          <w:rFonts w:ascii="Glypha LT Std" w:hAnsi="Glypha LT Std"/>
          <w:sz w:val="20"/>
        </w:rPr>
        <w:t xml:space="preserve"> of Professional Services are responsible for the economic, effective and efficient use of resources allocated to them.</w:t>
      </w:r>
      <w:r w:rsidR="003B3B89" w:rsidRPr="009E3B77">
        <w:rPr>
          <w:rFonts w:ascii="Glypha LT Std" w:hAnsi="Glypha LT Std" w:cs="Arial"/>
          <w:sz w:val="22"/>
          <w:szCs w:val="22"/>
        </w:rPr>
        <w:br/>
      </w:r>
    </w:p>
    <w:p w14:paraId="4B970719" w14:textId="77777777" w:rsidR="003B3B89" w:rsidRPr="009E3B77" w:rsidRDefault="003B3B89" w:rsidP="008C39E0">
      <w:pPr>
        <w:pStyle w:val="Heading2"/>
        <w:keepLines w:val="0"/>
        <w:widowControl w:val="0"/>
        <w:numPr>
          <w:ilvl w:val="1"/>
          <w:numId w:val="5"/>
        </w:numPr>
        <w:overflowPunct w:val="0"/>
        <w:autoSpaceDE w:val="0"/>
        <w:autoSpaceDN w:val="0"/>
        <w:adjustRightInd w:val="0"/>
        <w:spacing w:before="0" w:line="240" w:lineRule="auto"/>
        <w:textAlignment w:val="baseline"/>
        <w:rPr>
          <w:rFonts w:ascii="Glypha LT Std" w:hAnsi="Glypha LT Std"/>
          <w:i/>
          <w:color w:val="auto"/>
          <w:sz w:val="22"/>
        </w:rPr>
      </w:pPr>
      <w:bookmarkStart w:id="27" w:name="fourpoint2"/>
      <w:bookmarkEnd w:id="27"/>
      <w:r w:rsidRPr="009E3B77">
        <w:rPr>
          <w:rFonts w:ascii="Glypha LT Std" w:hAnsi="Glypha LT Std"/>
          <w:color w:val="auto"/>
          <w:sz w:val="22"/>
        </w:rPr>
        <w:t>FINANCIAL PLANNING</w:t>
      </w:r>
    </w:p>
    <w:p w14:paraId="7BF81B00" w14:textId="41D8E8ED" w:rsidR="003B3B89" w:rsidRPr="009E3B77" w:rsidRDefault="003B3B89" w:rsidP="008C39E0">
      <w:pPr>
        <w:pStyle w:val="BodyText1"/>
        <w:widowControl/>
        <w:numPr>
          <w:ilvl w:val="12"/>
          <w:numId w:val="0"/>
        </w:numPr>
        <w:spacing w:line="240" w:lineRule="auto"/>
        <w:jc w:val="left"/>
        <w:rPr>
          <w:rFonts w:ascii="Glypha LT Std" w:hAnsi="Glypha LT Std"/>
          <w:sz w:val="20"/>
        </w:rPr>
      </w:pPr>
      <w:r w:rsidRPr="00E77298">
        <w:rPr>
          <w:rFonts w:ascii="Glypha LT Std" w:hAnsi="Glypha LT Std"/>
          <w:sz w:val="20"/>
        </w:rPr>
        <w:t xml:space="preserve">The </w:t>
      </w:r>
      <w:r w:rsidR="00D47B5F">
        <w:rPr>
          <w:rFonts w:ascii="Glypha LT Std" w:hAnsi="Glypha LT Std"/>
          <w:sz w:val="20"/>
        </w:rPr>
        <w:t xml:space="preserve">Finance </w:t>
      </w:r>
      <w:r w:rsidRPr="00E77298">
        <w:rPr>
          <w:rFonts w:ascii="Glypha LT Std" w:hAnsi="Glypha LT Std"/>
          <w:sz w:val="20"/>
        </w:rPr>
        <w:t xml:space="preserve">Director is responsible for preparing annually a rolling financial forecast for approval by the University Board on the recommendation of the </w:t>
      </w:r>
      <w:r w:rsidRPr="00E77298">
        <w:rPr>
          <w:rFonts w:ascii="Glypha LT Std" w:hAnsi="Glypha LT Std" w:cs="Arial"/>
          <w:sz w:val="20"/>
        </w:rPr>
        <w:t>Finance</w:t>
      </w:r>
      <w:r w:rsidRPr="00E77298">
        <w:rPr>
          <w:rFonts w:ascii="Glypha LT Std" w:hAnsi="Glypha LT Std"/>
          <w:sz w:val="20"/>
        </w:rPr>
        <w:t xml:space="preserve"> and Resources Committee for submission to </w:t>
      </w:r>
      <w:r w:rsidR="007E7414" w:rsidRPr="00E77298">
        <w:rPr>
          <w:rFonts w:ascii="Glypha LT Std" w:hAnsi="Glypha LT Std"/>
          <w:sz w:val="20"/>
        </w:rPr>
        <w:t xml:space="preserve">the </w:t>
      </w:r>
      <w:proofErr w:type="spellStart"/>
      <w:r w:rsidR="005E0429" w:rsidRPr="00E77298">
        <w:rPr>
          <w:rFonts w:ascii="Glypha LT Std" w:hAnsi="Glypha LT Std"/>
          <w:sz w:val="20"/>
        </w:rPr>
        <w:t>O</w:t>
      </w:r>
      <w:r w:rsidR="008A7D01">
        <w:rPr>
          <w:rFonts w:ascii="Glypha LT Std" w:hAnsi="Glypha LT Std"/>
          <w:sz w:val="20"/>
        </w:rPr>
        <w:t>f</w:t>
      </w:r>
      <w:r w:rsidR="005E0429" w:rsidRPr="00E77298">
        <w:rPr>
          <w:rFonts w:ascii="Glypha LT Std" w:hAnsi="Glypha LT Std"/>
          <w:sz w:val="20"/>
        </w:rPr>
        <w:t>S</w:t>
      </w:r>
      <w:proofErr w:type="spellEnd"/>
      <w:r w:rsidRPr="00E77298">
        <w:rPr>
          <w:rFonts w:ascii="Glypha LT Std" w:hAnsi="Glypha LT Std"/>
          <w:sz w:val="20"/>
        </w:rPr>
        <w:t>.</w:t>
      </w:r>
      <w:r w:rsidRPr="009E3B77">
        <w:rPr>
          <w:rFonts w:ascii="Glypha LT Std" w:hAnsi="Glypha LT Std"/>
          <w:sz w:val="20"/>
        </w:rPr>
        <w:t xml:space="preserve">  Financial forecasts should be consistent with the </w:t>
      </w:r>
      <w:r w:rsidRPr="009E3B77">
        <w:rPr>
          <w:rFonts w:ascii="Glypha LT Std" w:hAnsi="Glypha LT Std" w:cs="Arial"/>
          <w:sz w:val="20"/>
        </w:rPr>
        <w:t>University Strategic Plan</w:t>
      </w:r>
      <w:r w:rsidRPr="009E3B77">
        <w:rPr>
          <w:rFonts w:ascii="Glypha LT Std" w:hAnsi="Glypha LT Std"/>
          <w:sz w:val="20"/>
        </w:rPr>
        <w:t xml:space="preserve"> and </w:t>
      </w:r>
      <w:r w:rsidR="00AD071A" w:rsidRPr="009E3B77">
        <w:rPr>
          <w:rFonts w:ascii="Glypha LT Std" w:hAnsi="Glypha LT Std"/>
          <w:sz w:val="20"/>
        </w:rPr>
        <w:t>f</w:t>
      </w:r>
      <w:r w:rsidRPr="009E3B77">
        <w:rPr>
          <w:rFonts w:ascii="Glypha LT Std" w:hAnsi="Glypha LT Std"/>
          <w:sz w:val="20"/>
        </w:rPr>
        <w:t xml:space="preserve">inancial </w:t>
      </w:r>
      <w:r w:rsidR="00AD071A" w:rsidRPr="009E3B77">
        <w:rPr>
          <w:rFonts w:ascii="Glypha LT Std" w:hAnsi="Glypha LT Std"/>
          <w:sz w:val="20"/>
        </w:rPr>
        <w:t>s</w:t>
      </w:r>
      <w:r w:rsidRPr="009E3B77">
        <w:rPr>
          <w:rFonts w:ascii="Glypha LT Std" w:hAnsi="Glypha LT Std"/>
          <w:sz w:val="20"/>
        </w:rPr>
        <w:t>trategy approved by the University Board.</w:t>
      </w:r>
      <w:r w:rsidRPr="009E3B77">
        <w:rPr>
          <w:rFonts w:ascii="Glypha LT Std" w:hAnsi="Glypha LT Std" w:cs="Arial"/>
          <w:sz w:val="20"/>
        </w:rPr>
        <w:br/>
      </w:r>
    </w:p>
    <w:p w14:paraId="7830D5CB" w14:textId="77777777" w:rsidR="003B3B89" w:rsidRPr="009E3B77" w:rsidRDefault="003B3B89" w:rsidP="008C39E0">
      <w:pPr>
        <w:pStyle w:val="Heading2"/>
        <w:keepLines w:val="0"/>
        <w:widowControl w:val="0"/>
        <w:numPr>
          <w:ilvl w:val="1"/>
          <w:numId w:val="5"/>
        </w:numPr>
        <w:overflowPunct w:val="0"/>
        <w:autoSpaceDE w:val="0"/>
        <w:autoSpaceDN w:val="0"/>
        <w:adjustRightInd w:val="0"/>
        <w:spacing w:before="0" w:line="240" w:lineRule="auto"/>
        <w:textAlignment w:val="baseline"/>
        <w:rPr>
          <w:rFonts w:ascii="Glypha LT Std" w:hAnsi="Glypha LT Std"/>
          <w:i/>
          <w:color w:val="auto"/>
          <w:sz w:val="22"/>
        </w:rPr>
      </w:pPr>
      <w:bookmarkStart w:id="28" w:name="fourpoint3"/>
      <w:bookmarkEnd w:id="28"/>
      <w:r w:rsidRPr="009E3B77">
        <w:rPr>
          <w:rFonts w:ascii="Glypha LT Std" w:hAnsi="Glypha LT Std"/>
          <w:color w:val="auto"/>
          <w:sz w:val="22"/>
        </w:rPr>
        <w:t>BUDGET PREPARATION</w:t>
      </w:r>
    </w:p>
    <w:p w14:paraId="0486C443" w14:textId="396CB154" w:rsidR="003B3B89" w:rsidRPr="009E3B77" w:rsidRDefault="003B3B89" w:rsidP="008C39E0">
      <w:pPr>
        <w:pStyle w:val="BodyText1"/>
        <w:widowControl/>
        <w:numPr>
          <w:ilvl w:val="12"/>
          <w:numId w:val="0"/>
        </w:numPr>
        <w:spacing w:line="240" w:lineRule="auto"/>
        <w:jc w:val="left"/>
        <w:rPr>
          <w:rFonts w:ascii="Glypha LT Std" w:hAnsi="Glypha LT Std"/>
          <w:sz w:val="20"/>
        </w:rPr>
      </w:pPr>
      <w:r w:rsidRPr="009E3B77">
        <w:rPr>
          <w:rFonts w:ascii="Glypha LT Std" w:hAnsi="Glypha LT Std"/>
          <w:sz w:val="20"/>
        </w:rPr>
        <w:t xml:space="preserve">The </w:t>
      </w:r>
      <w:r w:rsidRPr="009E3B77">
        <w:rPr>
          <w:rFonts w:ascii="Glypha LT Std" w:hAnsi="Glypha LT Std" w:cs="Arial"/>
          <w:sz w:val="20"/>
        </w:rPr>
        <w:t xml:space="preserve">Finance &amp; Performance </w:t>
      </w:r>
      <w:r w:rsidR="009C6482" w:rsidRPr="009E3B77">
        <w:rPr>
          <w:rFonts w:ascii="Glypha LT Std" w:hAnsi="Glypha LT Std" w:cs="Arial"/>
          <w:sz w:val="20"/>
        </w:rPr>
        <w:t>S</w:t>
      </w:r>
      <w:r w:rsidR="00670694" w:rsidRPr="009E3B77">
        <w:rPr>
          <w:rFonts w:ascii="Glypha LT Std" w:hAnsi="Glypha LT Std" w:cs="Arial"/>
          <w:sz w:val="20"/>
        </w:rPr>
        <w:t>ervice</w:t>
      </w:r>
      <w:r w:rsidRPr="009E3B77">
        <w:rPr>
          <w:rFonts w:ascii="Glypha LT Std" w:hAnsi="Glypha LT Std"/>
          <w:sz w:val="20"/>
        </w:rPr>
        <w:t xml:space="preserve">, reporting to the </w:t>
      </w:r>
      <w:r w:rsidR="00D47B5F">
        <w:rPr>
          <w:rFonts w:ascii="Glypha LT Std" w:hAnsi="Glypha LT Std"/>
          <w:sz w:val="20"/>
        </w:rPr>
        <w:t xml:space="preserve">Finance </w:t>
      </w:r>
      <w:r w:rsidRPr="009E3B77">
        <w:rPr>
          <w:rFonts w:ascii="Glypha LT Std" w:hAnsi="Glypha LT Std"/>
          <w:sz w:val="20"/>
        </w:rPr>
        <w:t xml:space="preserve">Director, is responsible for advising </w:t>
      </w:r>
      <w:r w:rsidR="00AD071A" w:rsidRPr="009E3B77">
        <w:rPr>
          <w:rFonts w:ascii="Glypha LT Std" w:hAnsi="Glypha LT Std"/>
          <w:sz w:val="20"/>
        </w:rPr>
        <w:t>Faculty</w:t>
      </w:r>
      <w:r w:rsidRPr="009E3B77">
        <w:rPr>
          <w:rFonts w:ascii="Glypha LT Std" w:hAnsi="Glypha LT Std"/>
          <w:sz w:val="20"/>
        </w:rPr>
        <w:t xml:space="preserve"> and Professional Services on the preparation of their annual </w:t>
      </w:r>
      <w:r w:rsidR="00881297" w:rsidRPr="009E3B77">
        <w:rPr>
          <w:rFonts w:ascii="Glypha LT Std" w:hAnsi="Glypha LT Std"/>
          <w:sz w:val="20"/>
        </w:rPr>
        <w:t>budget</w:t>
      </w:r>
      <w:r w:rsidRPr="009E3B77">
        <w:rPr>
          <w:rFonts w:ascii="Glypha LT Std" w:hAnsi="Glypha LT Std"/>
          <w:sz w:val="20"/>
        </w:rPr>
        <w:t xml:space="preserve"> and for preparing annually a consolidated </w:t>
      </w:r>
      <w:r w:rsidR="00CF47D9" w:rsidRPr="009E3B77">
        <w:rPr>
          <w:rFonts w:ascii="Glypha LT Std" w:hAnsi="Glypha LT Std"/>
          <w:sz w:val="20"/>
        </w:rPr>
        <w:t xml:space="preserve">income and expenditure </w:t>
      </w:r>
      <w:r w:rsidRPr="009E3B77">
        <w:rPr>
          <w:rFonts w:ascii="Glypha LT Std" w:hAnsi="Glypha LT Std"/>
          <w:sz w:val="20"/>
        </w:rPr>
        <w:t>budget</w:t>
      </w:r>
      <w:r w:rsidR="00CF47D9" w:rsidRPr="009E3B77">
        <w:rPr>
          <w:rFonts w:ascii="Glypha LT Std" w:hAnsi="Glypha LT Std"/>
          <w:sz w:val="20"/>
        </w:rPr>
        <w:t>,</w:t>
      </w:r>
      <w:r w:rsidRPr="009E3B77">
        <w:rPr>
          <w:rFonts w:ascii="Glypha LT Std" w:hAnsi="Glypha LT Std"/>
          <w:sz w:val="20"/>
        </w:rPr>
        <w:t xml:space="preserve"> and capital programme for the University ‘group’ (the ‘group’ comprises of the University and any </w:t>
      </w:r>
      <w:r w:rsidRPr="009E3B77">
        <w:rPr>
          <w:rFonts w:ascii="Glypha LT Std" w:hAnsi="Glypha LT Std" w:cs="Arial"/>
          <w:sz w:val="20"/>
        </w:rPr>
        <w:t>subsidiary</w:t>
      </w:r>
      <w:r w:rsidRPr="009E3B77">
        <w:rPr>
          <w:rFonts w:ascii="Glypha LT Std" w:hAnsi="Glypha LT Std"/>
          <w:sz w:val="20"/>
        </w:rPr>
        <w:t xml:space="preserve"> companies of the </w:t>
      </w:r>
      <w:r w:rsidRPr="009E3B77">
        <w:rPr>
          <w:rFonts w:ascii="Glypha LT Std" w:hAnsi="Glypha LT Std" w:cs="Arial"/>
          <w:sz w:val="20"/>
        </w:rPr>
        <w:t>University).</w:t>
      </w:r>
      <w:r w:rsidRPr="009E3B77">
        <w:rPr>
          <w:rFonts w:ascii="Glypha LT Std" w:hAnsi="Glypha LT Std"/>
          <w:sz w:val="20"/>
        </w:rPr>
        <w:t xml:space="preserve"> The budget should link clearly to the University’s approved </w:t>
      </w:r>
      <w:r w:rsidRPr="009E3B77">
        <w:rPr>
          <w:rFonts w:ascii="Glypha LT Std" w:hAnsi="Glypha LT Std" w:cs="Arial"/>
          <w:sz w:val="20"/>
        </w:rPr>
        <w:t>Strategic Plan</w:t>
      </w:r>
      <w:r w:rsidRPr="009E3B77">
        <w:rPr>
          <w:rFonts w:ascii="Glypha LT Std" w:hAnsi="Glypha LT Std"/>
          <w:sz w:val="20"/>
        </w:rPr>
        <w:t xml:space="preserve"> and financial strategy and will represent the income, expenditure and cash</w:t>
      </w:r>
      <w:r w:rsidR="00F96A5B" w:rsidRPr="009E3B77">
        <w:rPr>
          <w:rFonts w:ascii="Glypha LT Std" w:hAnsi="Glypha LT Std"/>
          <w:sz w:val="20"/>
        </w:rPr>
        <w:t xml:space="preserve"> </w:t>
      </w:r>
      <w:r w:rsidRPr="009E3B77">
        <w:rPr>
          <w:rFonts w:ascii="Glypha LT Std" w:hAnsi="Glypha LT Std"/>
          <w:sz w:val="20"/>
        </w:rPr>
        <w:t xml:space="preserve">flows associated with their implementation for the forthcoming year. The budget is considered by the University Executive Team before submission to the </w:t>
      </w:r>
      <w:r w:rsidRPr="009E3B77">
        <w:rPr>
          <w:rFonts w:ascii="Glypha LT Std" w:hAnsi="Glypha LT Std" w:cs="Arial"/>
          <w:sz w:val="20"/>
        </w:rPr>
        <w:t>Finance</w:t>
      </w:r>
      <w:r w:rsidRPr="009E3B77">
        <w:rPr>
          <w:rFonts w:ascii="Glypha LT Std" w:hAnsi="Glypha LT Std"/>
          <w:sz w:val="20"/>
        </w:rPr>
        <w:t xml:space="preserve"> and Resources Committee. The budget should include monthly cash flow forecasts for the year and a projected year-end balance sheet. The </w:t>
      </w:r>
      <w:r w:rsidR="00D47B5F">
        <w:rPr>
          <w:rFonts w:ascii="Glypha LT Std" w:hAnsi="Glypha LT Std"/>
          <w:sz w:val="20"/>
        </w:rPr>
        <w:t xml:space="preserve">Finance </w:t>
      </w:r>
      <w:r w:rsidRPr="009E3B77">
        <w:rPr>
          <w:rFonts w:ascii="Glypha LT Std" w:hAnsi="Glypha LT Std"/>
          <w:sz w:val="20"/>
        </w:rPr>
        <w:t>Director must ensure that detailed budgets are prepared as part of a clear planning and resource allocation process</w:t>
      </w:r>
      <w:r w:rsidR="008862E8" w:rsidRPr="009E3B77">
        <w:rPr>
          <w:rFonts w:ascii="Glypha LT Std" w:hAnsi="Glypha LT Std"/>
          <w:sz w:val="20"/>
        </w:rPr>
        <w:t xml:space="preserve">.  The </w:t>
      </w:r>
      <w:r w:rsidR="00D47B5F">
        <w:rPr>
          <w:rFonts w:ascii="Glypha LT Std" w:hAnsi="Glypha LT Std"/>
          <w:sz w:val="20"/>
        </w:rPr>
        <w:t xml:space="preserve">Finance </w:t>
      </w:r>
      <w:r w:rsidR="008862E8" w:rsidRPr="009E3B77">
        <w:rPr>
          <w:rFonts w:ascii="Glypha LT Std" w:hAnsi="Glypha LT Std"/>
          <w:sz w:val="20"/>
        </w:rPr>
        <w:t xml:space="preserve">Director will communicate the detailed budgets to the </w:t>
      </w:r>
      <w:r w:rsidR="00F27AE8">
        <w:rPr>
          <w:rFonts w:ascii="Glypha LT Std" w:hAnsi="Glypha LT Std"/>
          <w:sz w:val="20"/>
        </w:rPr>
        <w:t xml:space="preserve">Executive </w:t>
      </w:r>
      <w:r w:rsidR="00AE2D60" w:rsidRPr="009E3B77">
        <w:rPr>
          <w:rFonts w:ascii="Glypha LT Std" w:hAnsi="Glypha LT Std"/>
          <w:sz w:val="20"/>
        </w:rPr>
        <w:t xml:space="preserve">Deans, </w:t>
      </w:r>
      <w:r w:rsidRPr="009E3B77">
        <w:rPr>
          <w:rFonts w:ascii="Glypha LT Std" w:hAnsi="Glypha LT Std" w:cs="Arial"/>
          <w:sz w:val="20"/>
        </w:rPr>
        <w:t>Directors</w:t>
      </w:r>
      <w:r w:rsidRPr="009E3B77">
        <w:rPr>
          <w:rFonts w:ascii="Glypha LT Std" w:hAnsi="Glypha LT Std"/>
          <w:sz w:val="20"/>
        </w:rPr>
        <w:t xml:space="preserve"> </w:t>
      </w:r>
      <w:r w:rsidR="00AE2D60" w:rsidRPr="009E3B77">
        <w:rPr>
          <w:rFonts w:ascii="Glypha LT Std" w:hAnsi="Glypha LT Std"/>
          <w:sz w:val="20"/>
        </w:rPr>
        <w:t xml:space="preserve">and Heads </w:t>
      </w:r>
      <w:r w:rsidRPr="009E3B77">
        <w:rPr>
          <w:rFonts w:ascii="Glypha LT Std" w:hAnsi="Glypha LT Std"/>
          <w:sz w:val="20"/>
        </w:rPr>
        <w:t>of Professional Services as soon as possible following approval</w:t>
      </w:r>
      <w:r w:rsidR="00780A17">
        <w:rPr>
          <w:rFonts w:ascii="Glypha LT Std" w:hAnsi="Glypha LT Std"/>
          <w:sz w:val="20"/>
        </w:rPr>
        <w:t xml:space="preserve"> of the overall budget</w:t>
      </w:r>
      <w:r w:rsidRPr="009E3B77">
        <w:rPr>
          <w:rFonts w:ascii="Glypha LT Std" w:hAnsi="Glypha LT Std"/>
          <w:sz w:val="20"/>
        </w:rPr>
        <w:t xml:space="preserve"> by the University Board.</w:t>
      </w:r>
      <w:r w:rsidRPr="009E3B77">
        <w:rPr>
          <w:rFonts w:ascii="Glypha LT Std" w:hAnsi="Glypha LT Std" w:cs="Arial"/>
          <w:sz w:val="20"/>
        </w:rPr>
        <w:br/>
      </w:r>
    </w:p>
    <w:p w14:paraId="4123E707" w14:textId="77777777" w:rsidR="003B3B89" w:rsidRPr="009E3B77" w:rsidRDefault="003B3B89" w:rsidP="008C39E0">
      <w:pPr>
        <w:pStyle w:val="Heading2"/>
        <w:keepLines w:val="0"/>
        <w:widowControl w:val="0"/>
        <w:numPr>
          <w:ilvl w:val="1"/>
          <w:numId w:val="5"/>
        </w:numPr>
        <w:overflowPunct w:val="0"/>
        <w:autoSpaceDE w:val="0"/>
        <w:autoSpaceDN w:val="0"/>
        <w:adjustRightInd w:val="0"/>
        <w:spacing w:before="0" w:line="240" w:lineRule="auto"/>
        <w:textAlignment w:val="baseline"/>
        <w:rPr>
          <w:rFonts w:ascii="Glypha LT Std" w:hAnsi="Glypha LT Std"/>
          <w:i/>
          <w:color w:val="auto"/>
          <w:sz w:val="22"/>
        </w:rPr>
      </w:pPr>
      <w:bookmarkStart w:id="29" w:name="fourpoint4"/>
      <w:bookmarkEnd w:id="29"/>
      <w:r w:rsidRPr="009E3B77">
        <w:rPr>
          <w:rFonts w:ascii="Glypha LT Std" w:hAnsi="Glypha LT Std"/>
          <w:color w:val="auto"/>
          <w:sz w:val="22"/>
        </w:rPr>
        <w:t>CAPITAL PROGRAMMES</w:t>
      </w:r>
    </w:p>
    <w:p w14:paraId="1962C339"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Alongside the approval of the five year financial forecast, the University Board will approve an outline capital programme for the equivalent period, indicating the major projects anticipated over the period and estimated cost of each.</w:t>
      </w:r>
    </w:p>
    <w:p w14:paraId="7CE826B6"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 xml:space="preserve">The Chief Operating Officer, in conjunction with the University Executive Team, will take the lead in developing the University’s capital priorities and plan, and will ensure that the </w:t>
      </w:r>
      <w:r w:rsidRPr="009E3B77">
        <w:rPr>
          <w:rFonts w:ascii="Glypha LT Std" w:hAnsi="Glypha LT Std" w:cs="Arial"/>
          <w:sz w:val="20"/>
        </w:rPr>
        <w:t>Finance and Resources Committee</w:t>
      </w:r>
      <w:r w:rsidRPr="009E3B77">
        <w:rPr>
          <w:rFonts w:ascii="Glypha LT Std" w:hAnsi="Glypha LT Std"/>
          <w:sz w:val="20"/>
        </w:rPr>
        <w:t xml:space="preserve"> is consulted at an early stage in respect of new projects.</w:t>
      </w:r>
    </w:p>
    <w:p w14:paraId="71221F7B" w14:textId="030AE49C"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bCs/>
          <w:iCs/>
          <w:sz w:val="20"/>
        </w:rPr>
      </w:pPr>
      <w:r w:rsidRPr="009E3B77">
        <w:rPr>
          <w:rFonts w:ascii="Glypha LT Std" w:hAnsi="Glypha LT Std"/>
          <w:sz w:val="20"/>
        </w:rPr>
        <w:t xml:space="preserve">All purchases of capital items which exceed the limit set out within the schedule of </w:t>
      </w:r>
      <w:hyperlink w:anchor="FinAuthLimits" w:history="1">
        <w:r w:rsidRPr="00525177">
          <w:rPr>
            <w:rStyle w:val="Hyperlink"/>
            <w:rFonts w:ascii="Glypha LT Std" w:hAnsi="Glypha LT Std" w:cs="Arial"/>
            <w:sz w:val="20"/>
          </w:rPr>
          <w:t>Financial Authority Limits</w:t>
        </w:r>
      </w:hyperlink>
      <w:r w:rsidRPr="00525177">
        <w:rPr>
          <w:rFonts w:ascii="Glypha LT Std" w:hAnsi="Glypha LT Std"/>
          <w:sz w:val="20"/>
        </w:rPr>
        <w:t xml:space="preserve"> must be approved in advance by the University Board.  Where such items are scheduled in the budget proposal for the current year</w:t>
      </w:r>
      <w:r w:rsidR="00AD071A" w:rsidRPr="00525177">
        <w:rPr>
          <w:rFonts w:ascii="Glypha LT Std" w:hAnsi="Glypha LT Std"/>
          <w:sz w:val="20"/>
        </w:rPr>
        <w:t>,</w:t>
      </w:r>
      <w:r w:rsidRPr="00525177">
        <w:rPr>
          <w:rFonts w:ascii="Glypha LT Std" w:hAnsi="Glypha LT Std"/>
          <w:sz w:val="20"/>
        </w:rPr>
        <w:t xml:space="preserve"> they will have been approved by the University Board when it approved the budget.  Significant variations on that proposal</w:t>
      </w:r>
      <w:r w:rsidR="00AD071A" w:rsidRPr="00525177">
        <w:rPr>
          <w:rFonts w:ascii="Glypha LT Std" w:hAnsi="Glypha LT Std"/>
          <w:sz w:val="20"/>
        </w:rPr>
        <w:t>,</w:t>
      </w:r>
      <w:r w:rsidRPr="00525177">
        <w:rPr>
          <w:rFonts w:ascii="Glypha LT Std" w:hAnsi="Glypha LT Std"/>
          <w:sz w:val="20"/>
        </w:rPr>
        <w:t xml:space="preserve"> or items not included in that proposal, such as purchases to be funded from income generation, will require separate specific approval before any action to purchase can be taken.  Any such new proposals requi</w:t>
      </w:r>
      <w:r w:rsidR="008C39E0" w:rsidRPr="00525177">
        <w:rPr>
          <w:rFonts w:ascii="Glypha LT Std" w:hAnsi="Glypha LT Std"/>
          <w:sz w:val="20"/>
        </w:rPr>
        <w:t xml:space="preserve">re the endorsement of the </w:t>
      </w:r>
      <w:r w:rsidR="00544A55">
        <w:rPr>
          <w:rFonts w:ascii="Glypha LT Std" w:hAnsi="Glypha LT Std"/>
          <w:sz w:val="20"/>
        </w:rPr>
        <w:t xml:space="preserve">Executive </w:t>
      </w:r>
      <w:r w:rsidR="008C39E0" w:rsidRPr="00525177">
        <w:rPr>
          <w:rFonts w:ascii="Glypha LT Std" w:hAnsi="Glypha LT Std"/>
          <w:sz w:val="20"/>
        </w:rPr>
        <w:t xml:space="preserve">Dean, </w:t>
      </w:r>
      <w:r w:rsidRPr="00525177">
        <w:rPr>
          <w:rFonts w:ascii="Glypha LT Std" w:hAnsi="Glypha LT Std"/>
          <w:sz w:val="20"/>
        </w:rPr>
        <w:t>Director</w:t>
      </w:r>
      <w:r w:rsidR="008C39E0" w:rsidRPr="00525177">
        <w:rPr>
          <w:rFonts w:ascii="Glypha LT Std" w:hAnsi="Glypha LT Std"/>
          <w:sz w:val="20"/>
        </w:rPr>
        <w:t xml:space="preserve"> or Head</w:t>
      </w:r>
      <w:r w:rsidRPr="00525177">
        <w:rPr>
          <w:rFonts w:ascii="Glypha LT Std" w:hAnsi="Glypha LT Std"/>
          <w:sz w:val="20"/>
        </w:rPr>
        <w:t xml:space="preserve"> of Professional Service concerned, and the </w:t>
      </w:r>
      <w:r w:rsidR="00E20FA1">
        <w:rPr>
          <w:rFonts w:ascii="Glypha LT Std" w:hAnsi="Glypha LT Std"/>
          <w:sz w:val="20"/>
        </w:rPr>
        <w:t xml:space="preserve">Finance </w:t>
      </w:r>
      <w:r w:rsidRPr="00525177">
        <w:rPr>
          <w:rFonts w:ascii="Glypha LT Std" w:hAnsi="Glypha LT Std"/>
          <w:sz w:val="20"/>
        </w:rPr>
        <w:t xml:space="preserve">Director </w:t>
      </w:r>
      <w:r w:rsidR="0019300C" w:rsidRPr="00525177">
        <w:rPr>
          <w:rFonts w:ascii="Glypha LT Std" w:hAnsi="Glypha LT Std"/>
          <w:sz w:val="20"/>
        </w:rPr>
        <w:t xml:space="preserve">and the University Executive Team </w:t>
      </w:r>
      <w:r w:rsidRPr="00525177">
        <w:rPr>
          <w:rFonts w:ascii="Glypha LT Std" w:hAnsi="Glypha LT Std"/>
          <w:sz w:val="20"/>
        </w:rPr>
        <w:t xml:space="preserve">before submission to </w:t>
      </w:r>
      <w:r w:rsidR="000F40E7" w:rsidRPr="00525177">
        <w:rPr>
          <w:rFonts w:ascii="Glypha LT Std" w:hAnsi="Glypha LT Std"/>
          <w:sz w:val="20"/>
        </w:rPr>
        <w:t xml:space="preserve">the </w:t>
      </w:r>
      <w:r w:rsidR="0019300C" w:rsidRPr="00525177">
        <w:rPr>
          <w:rFonts w:ascii="Glypha LT Std" w:hAnsi="Glypha LT Std"/>
          <w:sz w:val="20"/>
        </w:rPr>
        <w:t>Finance and Resources Committee and the Board</w:t>
      </w:r>
      <w:r w:rsidRPr="00525177">
        <w:rPr>
          <w:rFonts w:ascii="Glypha LT Std" w:hAnsi="Glypha LT Std"/>
          <w:sz w:val="20"/>
        </w:rPr>
        <w:t xml:space="preserve">.  Capital equipment is any item having a unit price (including VAT) in excess of (see </w:t>
      </w:r>
      <w:hyperlink w:anchor="FinAuthLimits" w:history="1">
        <w:r w:rsidRPr="00525177">
          <w:rPr>
            <w:rStyle w:val="Hyperlink"/>
            <w:rFonts w:ascii="Glypha LT Std" w:hAnsi="Glypha LT Std" w:cs="Arial"/>
            <w:sz w:val="20"/>
          </w:rPr>
          <w:t>Financial Authority Limits</w:t>
        </w:r>
      </w:hyperlink>
      <w:r w:rsidRPr="00525177">
        <w:rPr>
          <w:rFonts w:ascii="Glypha LT Std" w:hAnsi="Glypha LT Std" w:cs="Arial"/>
          <w:bCs/>
          <w:iCs/>
          <w:sz w:val="20"/>
        </w:rPr>
        <w:t>)</w:t>
      </w:r>
      <w:r w:rsidRPr="00525177">
        <w:rPr>
          <w:rFonts w:ascii="Glypha LT Std" w:hAnsi="Glypha LT Std"/>
          <w:sz w:val="20"/>
        </w:rPr>
        <w:t xml:space="preserve"> wit</w:t>
      </w:r>
      <w:r w:rsidRPr="009E3B77">
        <w:rPr>
          <w:rFonts w:ascii="Glypha LT Std" w:hAnsi="Glypha LT Std"/>
          <w:sz w:val="20"/>
        </w:rPr>
        <w:t>h an expected useful life of more than one year.</w:t>
      </w:r>
    </w:p>
    <w:p w14:paraId="451EAC31"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 xml:space="preserve">All capital expenditure must be subject to a procurement process in accordance with the University’s </w:t>
      </w:r>
      <w:hyperlink w:anchor="ProcurementManual" w:history="1">
        <w:r w:rsidRPr="009E3B77">
          <w:rPr>
            <w:rStyle w:val="Hyperlink"/>
            <w:rFonts w:ascii="Glypha LT Std" w:hAnsi="Glypha LT Std" w:cs="Arial"/>
            <w:sz w:val="20"/>
          </w:rPr>
          <w:t>Procurement Manual</w:t>
        </w:r>
      </w:hyperlink>
      <w:r w:rsidRPr="009E3B77">
        <w:rPr>
          <w:rFonts w:ascii="Glypha LT Std" w:hAnsi="Glypha LT Std" w:cs="Arial"/>
          <w:sz w:val="20"/>
        </w:rPr>
        <w:t xml:space="preserve">.  </w:t>
      </w:r>
    </w:p>
    <w:p w14:paraId="44C0AD0A" w14:textId="050A676E" w:rsidR="003B3B89" w:rsidRPr="009E3B77"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 xml:space="preserve">The </w:t>
      </w:r>
      <w:r w:rsidR="00E20FA1">
        <w:rPr>
          <w:rFonts w:ascii="Glypha LT Std" w:hAnsi="Glypha LT Std"/>
          <w:sz w:val="20"/>
        </w:rPr>
        <w:t xml:space="preserve">Finance </w:t>
      </w:r>
      <w:r w:rsidRPr="009E3B77">
        <w:rPr>
          <w:rFonts w:ascii="Glypha LT Std" w:hAnsi="Glypha LT Std"/>
          <w:sz w:val="20"/>
        </w:rPr>
        <w:t xml:space="preserve">Director is responsible for providing regular statements concerning all capital expenditure to the University Executive Team and the </w:t>
      </w:r>
      <w:r w:rsidRPr="009E3B77">
        <w:rPr>
          <w:rFonts w:ascii="Glypha LT Std" w:hAnsi="Glypha LT Std" w:cs="Arial"/>
          <w:sz w:val="20"/>
        </w:rPr>
        <w:t>Finance and Resources Committee</w:t>
      </w:r>
      <w:r w:rsidRPr="009E3B77">
        <w:rPr>
          <w:rFonts w:ascii="Glypha LT Std" w:hAnsi="Glypha LT Std"/>
          <w:sz w:val="20"/>
        </w:rPr>
        <w:t xml:space="preserve"> for monitoring purposes.</w:t>
      </w:r>
    </w:p>
    <w:p w14:paraId="2EBB3F49"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 xml:space="preserve">Proposed capital </w:t>
      </w:r>
      <w:r w:rsidR="00A54590">
        <w:rPr>
          <w:rFonts w:ascii="Glypha LT Std" w:hAnsi="Glypha LT Std"/>
          <w:sz w:val="20"/>
        </w:rPr>
        <w:t xml:space="preserve">and revenue </w:t>
      </w:r>
      <w:r w:rsidRPr="009E3B77">
        <w:rPr>
          <w:rFonts w:ascii="Glypha LT Std" w:hAnsi="Glypha LT Std"/>
          <w:sz w:val="20"/>
        </w:rPr>
        <w:t xml:space="preserve">projects are authorised through the </w:t>
      </w:r>
      <w:r w:rsidR="00A54590">
        <w:rPr>
          <w:rFonts w:ascii="Glypha LT Std" w:hAnsi="Glypha LT Std"/>
          <w:sz w:val="20"/>
        </w:rPr>
        <w:t>University Leadership Team</w:t>
      </w:r>
      <w:r w:rsidRPr="009E3B77">
        <w:rPr>
          <w:rFonts w:ascii="Glypha LT Std" w:hAnsi="Glypha LT Std"/>
          <w:sz w:val="20"/>
        </w:rPr>
        <w:t xml:space="preserve"> and should be supported by:  </w:t>
      </w:r>
    </w:p>
    <w:p w14:paraId="6077A783" w14:textId="77777777" w:rsidR="003B3B89" w:rsidRPr="009E3B77" w:rsidRDefault="003B3B89" w:rsidP="00AD071A">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 xml:space="preserve">a statement which demonstrates the project’s consistency with the </w:t>
      </w:r>
      <w:r w:rsidR="000F40E7" w:rsidRPr="009E3B77">
        <w:rPr>
          <w:rFonts w:ascii="Glypha LT Std" w:hAnsi="Glypha LT Std"/>
          <w:sz w:val="20"/>
        </w:rPr>
        <w:t xml:space="preserve">Strategic Plan </w:t>
      </w:r>
      <w:r w:rsidRPr="009E3B77">
        <w:rPr>
          <w:rFonts w:ascii="Glypha LT Std" w:hAnsi="Glypha LT Std"/>
          <w:sz w:val="20"/>
        </w:rPr>
        <w:t xml:space="preserve">and </w:t>
      </w:r>
      <w:r w:rsidR="00AD071A" w:rsidRPr="009E3B77">
        <w:rPr>
          <w:rFonts w:ascii="Glypha LT Std" w:hAnsi="Glypha LT Std"/>
          <w:sz w:val="20"/>
        </w:rPr>
        <w:t>E</w:t>
      </w:r>
      <w:r w:rsidRPr="009E3B77">
        <w:rPr>
          <w:rFonts w:ascii="Glypha LT Std" w:hAnsi="Glypha LT Std"/>
          <w:sz w:val="20"/>
        </w:rPr>
        <w:t>state or IT strategy approved by the University Board;</w:t>
      </w:r>
    </w:p>
    <w:p w14:paraId="69623E2E" w14:textId="77777777" w:rsidR="003B3B89" w:rsidRPr="009E3B77" w:rsidRDefault="003B3B89" w:rsidP="00AD071A">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lastRenderedPageBreak/>
        <w:t>an initial budget for the project, which should include a breakdown of costs including professional fees, VAT and funding sources;</w:t>
      </w:r>
    </w:p>
    <w:p w14:paraId="78F852A2" w14:textId="77777777" w:rsidR="003B3B89" w:rsidRPr="009E3B77" w:rsidRDefault="003B3B89" w:rsidP="00AD071A">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a financial evaluation of the plans, including, where appropriate, whole life costings, together with their impact on cash flow and the Income and Expenditure Account, plus advice on the impact of alternative plans;</w:t>
      </w:r>
    </w:p>
    <w:p w14:paraId="69870E94" w14:textId="19DBA634" w:rsidR="003B3B89" w:rsidRPr="009E3B77" w:rsidRDefault="003B3B89" w:rsidP="00AD071A">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 xml:space="preserve">an investment appraisal in an approved format which complies with </w:t>
      </w:r>
      <w:proofErr w:type="spellStart"/>
      <w:r w:rsidR="005E0429">
        <w:rPr>
          <w:rFonts w:ascii="Glypha LT Std" w:hAnsi="Glypha LT Std"/>
          <w:sz w:val="20"/>
        </w:rPr>
        <w:t>O</w:t>
      </w:r>
      <w:r w:rsidR="00A0650F">
        <w:rPr>
          <w:rFonts w:ascii="Glypha LT Std" w:hAnsi="Glypha LT Std"/>
          <w:sz w:val="20"/>
        </w:rPr>
        <w:t>f</w:t>
      </w:r>
      <w:r w:rsidR="005E0429">
        <w:rPr>
          <w:rFonts w:ascii="Glypha LT Std" w:hAnsi="Glypha LT Std"/>
          <w:sz w:val="20"/>
        </w:rPr>
        <w:t>S</w:t>
      </w:r>
      <w:proofErr w:type="spellEnd"/>
      <w:r w:rsidRPr="009E3B77">
        <w:rPr>
          <w:rFonts w:ascii="Glypha LT Std" w:hAnsi="Glypha LT Std"/>
          <w:sz w:val="20"/>
        </w:rPr>
        <w:t xml:space="preserve"> guidance on option and investment appraisal</w:t>
      </w:r>
      <w:r w:rsidR="000F40E7" w:rsidRPr="009E3B77">
        <w:rPr>
          <w:rFonts w:ascii="Glypha LT Std" w:hAnsi="Glypha LT Std"/>
          <w:sz w:val="20"/>
        </w:rPr>
        <w:t>,</w:t>
      </w:r>
      <w:r w:rsidRPr="009E3B77">
        <w:rPr>
          <w:rFonts w:ascii="Glypha LT Std" w:hAnsi="Glypha LT Std"/>
          <w:sz w:val="20"/>
        </w:rPr>
        <w:t xml:space="preserve"> including sustainability and environmental considerations;</w:t>
      </w:r>
    </w:p>
    <w:p w14:paraId="7D473C2C" w14:textId="510F981B" w:rsidR="003B3B89" w:rsidRPr="009E3B77" w:rsidRDefault="003B3B89" w:rsidP="00AD071A">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 xml:space="preserve">a demonstration of compliance with normal tendering procedures.  </w:t>
      </w:r>
      <w:r w:rsidR="00EC56BD" w:rsidRPr="009E3B77">
        <w:rPr>
          <w:rFonts w:ascii="Glypha LT Std" w:hAnsi="Glypha LT Std"/>
          <w:sz w:val="20"/>
        </w:rPr>
        <w:t xml:space="preserve">Where funded directly or indirectly by </w:t>
      </w:r>
      <w:r w:rsidR="00EC56BD">
        <w:rPr>
          <w:rFonts w:ascii="Glypha LT Std" w:hAnsi="Glypha LT Std"/>
          <w:sz w:val="20"/>
        </w:rPr>
        <w:t xml:space="preserve">the </w:t>
      </w:r>
      <w:proofErr w:type="spellStart"/>
      <w:r w:rsidR="00EC56BD">
        <w:rPr>
          <w:rFonts w:ascii="Glypha LT Std" w:hAnsi="Glypha LT Std"/>
          <w:sz w:val="20"/>
        </w:rPr>
        <w:t>O</w:t>
      </w:r>
      <w:r w:rsidR="00A0650F">
        <w:rPr>
          <w:rFonts w:ascii="Glypha LT Std" w:hAnsi="Glypha LT Std"/>
          <w:sz w:val="20"/>
        </w:rPr>
        <w:t>f</w:t>
      </w:r>
      <w:r w:rsidR="00EC56BD">
        <w:rPr>
          <w:rFonts w:ascii="Glypha LT Std" w:hAnsi="Glypha LT Std"/>
          <w:sz w:val="20"/>
        </w:rPr>
        <w:t>S</w:t>
      </w:r>
      <w:proofErr w:type="spellEnd"/>
      <w:r w:rsidR="00EC56BD" w:rsidRPr="009E3B77">
        <w:rPr>
          <w:rFonts w:ascii="Glypha LT Std" w:hAnsi="Glypha LT Std"/>
          <w:sz w:val="20"/>
        </w:rPr>
        <w:t xml:space="preserve">, the procurement procedures shall </w:t>
      </w:r>
      <w:r w:rsidR="00265A01">
        <w:rPr>
          <w:rFonts w:ascii="Glypha LT Std" w:hAnsi="Glypha LT Std"/>
          <w:sz w:val="20"/>
        </w:rPr>
        <w:t>conform</w:t>
      </w:r>
      <w:r w:rsidR="00EC56BD" w:rsidRPr="009E3B77">
        <w:rPr>
          <w:rFonts w:ascii="Glypha LT Std" w:hAnsi="Glypha LT Std"/>
          <w:sz w:val="20"/>
        </w:rPr>
        <w:t xml:space="preserve"> </w:t>
      </w:r>
      <w:r w:rsidR="00EC56BD">
        <w:rPr>
          <w:rFonts w:ascii="Glypha LT Std" w:hAnsi="Glypha LT Std"/>
          <w:sz w:val="20"/>
        </w:rPr>
        <w:t xml:space="preserve">to the </w:t>
      </w:r>
      <w:proofErr w:type="spellStart"/>
      <w:r w:rsidR="00EC56BD">
        <w:rPr>
          <w:rFonts w:ascii="Glypha LT Std" w:hAnsi="Glypha LT Std"/>
          <w:sz w:val="20"/>
        </w:rPr>
        <w:t>O</w:t>
      </w:r>
      <w:r w:rsidR="00A0650F">
        <w:rPr>
          <w:rFonts w:ascii="Glypha LT Std" w:hAnsi="Glypha LT Std"/>
          <w:sz w:val="20"/>
        </w:rPr>
        <w:t>f</w:t>
      </w:r>
      <w:r w:rsidR="00EC56BD">
        <w:rPr>
          <w:rFonts w:ascii="Glypha LT Std" w:hAnsi="Glypha LT Std"/>
          <w:sz w:val="20"/>
        </w:rPr>
        <w:t>S</w:t>
      </w:r>
      <w:r w:rsidR="00EC56BD" w:rsidRPr="009E3B77">
        <w:rPr>
          <w:rFonts w:ascii="Glypha LT Std" w:hAnsi="Glypha LT Std"/>
          <w:sz w:val="20"/>
        </w:rPr>
        <w:t>’s</w:t>
      </w:r>
      <w:proofErr w:type="spellEnd"/>
      <w:r w:rsidR="00EC56BD" w:rsidRPr="009E3B77">
        <w:rPr>
          <w:rFonts w:ascii="Glypha LT Std" w:hAnsi="Glypha LT Std"/>
          <w:sz w:val="20"/>
        </w:rPr>
        <w:t xml:space="preserve"> regulations.</w:t>
      </w:r>
    </w:p>
    <w:p w14:paraId="484C1C3C" w14:textId="3D94A0BF" w:rsidR="00CC5BE9" w:rsidRDefault="003B3B89" w:rsidP="00F82906">
      <w:pPr>
        <w:pStyle w:val="Indentedtext"/>
        <w:widowControl/>
        <w:numPr>
          <w:ilvl w:val="0"/>
          <w:numId w:val="2"/>
        </w:numPr>
        <w:spacing w:before="120" w:after="120" w:line="240" w:lineRule="auto"/>
        <w:ind w:left="453"/>
        <w:jc w:val="left"/>
        <w:rPr>
          <w:rFonts w:ascii="Glypha LT Std" w:hAnsi="Glypha LT Std"/>
          <w:sz w:val="22"/>
        </w:rPr>
      </w:pPr>
      <w:r w:rsidRPr="009E3B77">
        <w:rPr>
          <w:rFonts w:ascii="Glypha LT Std" w:hAnsi="Glypha LT Std"/>
          <w:sz w:val="20"/>
        </w:rPr>
        <w:t xml:space="preserve">a </w:t>
      </w:r>
      <w:r w:rsidR="00473F78">
        <w:rPr>
          <w:rFonts w:ascii="Glypha LT Std" w:hAnsi="Glypha LT Std"/>
          <w:sz w:val="20"/>
        </w:rPr>
        <w:t xml:space="preserve">monthly </w:t>
      </w:r>
      <w:r w:rsidRPr="009E3B77">
        <w:rPr>
          <w:rFonts w:ascii="Glypha LT Std" w:hAnsi="Glypha LT Std"/>
          <w:sz w:val="20"/>
        </w:rPr>
        <w:t>cash flow forecast.</w:t>
      </w:r>
    </w:p>
    <w:p w14:paraId="30DC6037" w14:textId="451C3718" w:rsidR="003B3B89" w:rsidRPr="00CC5BE9" w:rsidRDefault="00CC5BE9" w:rsidP="00F82906">
      <w:pPr>
        <w:pStyle w:val="Indentedtext"/>
        <w:widowControl/>
        <w:numPr>
          <w:ilvl w:val="0"/>
          <w:numId w:val="2"/>
        </w:numPr>
        <w:spacing w:before="120" w:after="120" w:line="240" w:lineRule="auto"/>
        <w:ind w:left="453"/>
        <w:jc w:val="left"/>
        <w:rPr>
          <w:rFonts w:ascii="Glypha LT Std" w:hAnsi="Glypha LT Std"/>
          <w:sz w:val="22"/>
        </w:rPr>
      </w:pPr>
      <w:r>
        <w:rPr>
          <w:rFonts w:ascii="Glypha LT Std" w:hAnsi="Glypha LT Std" w:cs="Arial"/>
          <w:sz w:val="20"/>
        </w:rPr>
        <w:t xml:space="preserve">a </w:t>
      </w:r>
      <w:r w:rsidR="00025723" w:rsidRPr="00CC5BE9">
        <w:rPr>
          <w:rFonts w:ascii="Glypha LT Std" w:hAnsi="Glypha LT Std" w:cs="Arial"/>
          <w:sz w:val="20"/>
        </w:rPr>
        <w:t>c</w:t>
      </w:r>
      <w:r>
        <w:rPr>
          <w:rFonts w:ascii="Glypha LT Std" w:hAnsi="Glypha LT Std" w:cs="Arial"/>
          <w:sz w:val="20"/>
        </w:rPr>
        <w:t>hange request</w:t>
      </w:r>
      <w:r w:rsidR="00025723" w:rsidRPr="00CC5BE9">
        <w:rPr>
          <w:rFonts w:ascii="Glypha LT Std" w:hAnsi="Glypha LT Std" w:cs="Arial"/>
          <w:sz w:val="20"/>
        </w:rPr>
        <w:t xml:space="preserve"> </w:t>
      </w:r>
      <w:r w:rsidR="004279FA">
        <w:rPr>
          <w:rFonts w:ascii="Glypha LT Std" w:hAnsi="Glypha LT Std" w:cs="Arial"/>
          <w:sz w:val="20"/>
        </w:rPr>
        <w:t>report where applicable</w:t>
      </w:r>
      <w:r>
        <w:rPr>
          <w:rFonts w:ascii="Glypha LT Std" w:hAnsi="Glypha LT Std" w:cs="Arial"/>
          <w:sz w:val="20"/>
        </w:rPr>
        <w:t xml:space="preserve">. It should be noted that change requests require an additional </w:t>
      </w:r>
      <w:r w:rsidR="00025723" w:rsidRPr="00CC5BE9">
        <w:rPr>
          <w:rFonts w:ascii="Glypha LT Std" w:hAnsi="Glypha LT Std" w:cs="Arial"/>
          <w:sz w:val="20"/>
        </w:rPr>
        <w:t xml:space="preserve">review by Finance of </w:t>
      </w:r>
      <w:r>
        <w:rPr>
          <w:rFonts w:ascii="Glypha LT Std" w:hAnsi="Glypha LT Std" w:cs="Arial"/>
          <w:sz w:val="20"/>
        </w:rPr>
        <w:t xml:space="preserve">the </w:t>
      </w:r>
      <w:r w:rsidR="00025723" w:rsidRPr="00CC5BE9">
        <w:rPr>
          <w:rFonts w:ascii="Glypha LT Std" w:hAnsi="Glypha LT Std" w:cs="Arial"/>
          <w:sz w:val="20"/>
        </w:rPr>
        <w:t>cash flow impact</w:t>
      </w:r>
      <w:r>
        <w:rPr>
          <w:rFonts w:ascii="Glypha LT Std" w:hAnsi="Glypha LT Std" w:cs="Arial"/>
          <w:sz w:val="20"/>
        </w:rPr>
        <w:t xml:space="preserve"> to the project and the overall University’s cash flow</w:t>
      </w:r>
      <w:r w:rsidR="00025723" w:rsidRPr="00CC5BE9">
        <w:rPr>
          <w:rFonts w:ascii="Glypha LT Std" w:hAnsi="Glypha LT Std" w:cs="Arial"/>
          <w:sz w:val="20"/>
        </w:rPr>
        <w:t xml:space="preserve"> prior to any changes being approved. </w:t>
      </w:r>
      <w:r w:rsidR="003B3B89" w:rsidRPr="00CC5BE9">
        <w:rPr>
          <w:rFonts w:ascii="Glypha LT Std" w:hAnsi="Glypha LT Std" w:cs="Arial"/>
          <w:sz w:val="20"/>
        </w:rPr>
        <w:br/>
      </w:r>
    </w:p>
    <w:p w14:paraId="1163FE1E" w14:textId="77777777" w:rsidR="003B3B89" w:rsidRPr="009E3B77" w:rsidRDefault="003B3B89" w:rsidP="0088564F">
      <w:pPr>
        <w:pStyle w:val="Heading2"/>
        <w:keepLines w:val="0"/>
        <w:widowControl w:val="0"/>
        <w:numPr>
          <w:ilvl w:val="1"/>
          <w:numId w:val="5"/>
        </w:numPr>
        <w:overflowPunct w:val="0"/>
        <w:autoSpaceDE w:val="0"/>
        <w:autoSpaceDN w:val="0"/>
        <w:adjustRightInd w:val="0"/>
        <w:spacing w:before="120" w:after="120" w:line="240" w:lineRule="auto"/>
        <w:textAlignment w:val="baseline"/>
        <w:rPr>
          <w:rFonts w:ascii="Glypha LT Std" w:hAnsi="Glypha LT Std"/>
          <w:i/>
          <w:color w:val="auto"/>
          <w:sz w:val="22"/>
        </w:rPr>
      </w:pPr>
      <w:bookmarkStart w:id="30" w:name="fourpoint5"/>
      <w:bookmarkEnd w:id="30"/>
      <w:r w:rsidRPr="009E3B77">
        <w:rPr>
          <w:rFonts w:ascii="Glypha LT Std" w:hAnsi="Glypha LT Std"/>
          <w:color w:val="auto"/>
          <w:sz w:val="22"/>
        </w:rPr>
        <w:t>OTHER MAJOR DEVELOPMENTS</w:t>
      </w:r>
    </w:p>
    <w:p w14:paraId="44187A19"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Any new aspect of business</w:t>
      </w:r>
      <w:r w:rsidR="008C39E0" w:rsidRPr="009E3B77">
        <w:rPr>
          <w:rFonts w:ascii="Glypha LT Std" w:hAnsi="Glypha LT Std"/>
          <w:sz w:val="20"/>
        </w:rPr>
        <w:t>,</w:t>
      </w:r>
      <w:r w:rsidRPr="009E3B77">
        <w:rPr>
          <w:rFonts w:ascii="Glypha LT Std" w:hAnsi="Glypha LT Std"/>
          <w:sz w:val="20"/>
        </w:rPr>
        <w:t xml:space="preserve"> not covered by item 4.4 (i.e. non-core or activity not already undertaken by the University), which will require an investment in buildings, resources or staff time</w:t>
      </w:r>
      <w:r w:rsidR="008C39E0" w:rsidRPr="009E3B77">
        <w:rPr>
          <w:rFonts w:ascii="Glypha LT Std" w:hAnsi="Glypha LT Std"/>
          <w:sz w:val="20"/>
        </w:rPr>
        <w:t>,</w:t>
      </w:r>
      <w:r w:rsidRPr="009E3B77">
        <w:rPr>
          <w:rFonts w:ascii="Glypha LT Std" w:hAnsi="Glypha LT Std"/>
          <w:sz w:val="20"/>
        </w:rPr>
        <w:t xml:space="preserve"> should be presented for approval to the </w:t>
      </w:r>
      <w:r w:rsidRPr="009E3B77">
        <w:rPr>
          <w:rFonts w:ascii="Glypha LT Std" w:hAnsi="Glypha LT Std" w:cs="Arial"/>
          <w:sz w:val="20"/>
        </w:rPr>
        <w:t>Finance and Resources Committee</w:t>
      </w:r>
      <w:r w:rsidRPr="009E3B77">
        <w:rPr>
          <w:rFonts w:ascii="Glypha LT Std" w:hAnsi="Glypha LT Std"/>
          <w:sz w:val="20"/>
        </w:rPr>
        <w:t xml:space="preserve"> (after prior review by the University Executive Team</w:t>
      </w:r>
      <w:r w:rsidRPr="009E3B77">
        <w:rPr>
          <w:rFonts w:ascii="Glypha LT Std" w:hAnsi="Glypha LT Std" w:cs="Arial"/>
          <w:sz w:val="20"/>
        </w:rPr>
        <w:t>).</w:t>
      </w:r>
    </w:p>
    <w:p w14:paraId="7A10E992"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cs="Arial"/>
          <w:sz w:val="20"/>
        </w:rPr>
        <w:t>All proposed establishments of</w:t>
      </w:r>
      <w:r w:rsidR="00670694" w:rsidRPr="009E3B77">
        <w:rPr>
          <w:rFonts w:ascii="Glypha LT Std" w:hAnsi="Glypha LT Std" w:cs="Arial"/>
          <w:sz w:val="20"/>
        </w:rPr>
        <w:t>,</w:t>
      </w:r>
      <w:r w:rsidRPr="009E3B77">
        <w:rPr>
          <w:rFonts w:ascii="Glypha LT Std" w:hAnsi="Glypha LT Std" w:cs="Arial"/>
          <w:sz w:val="20"/>
        </w:rPr>
        <w:t xml:space="preserve"> or investments in a company (including joint venture)</w:t>
      </w:r>
      <w:r w:rsidR="00670694" w:rsidRPr="009E3B77">
        <w:rPr>
          <w:rFonts w:ascii="Glypha LT Std" w:hAnsi="Glypha LT Std" w:cs="Arial"/>
          <w:sz w:val="20"/>
        </w:rPr>
        <w:t>,</w:t>
      </w:r>
      <w:r w:rsidRPr="009E3B77">
        <w:rPr>
          <w:rFonts w:ascii="Glypha LT Std" w:hAnsi="Glypha LT Std" w:cs="Arial"/>
          <w:sz w:val="20"/>
        </w:rPr>
        <w:t xml:space="preserve"> should follow the Related Companies Policy and Procedures, available on the </w:t>
      </w:r>
      <w:hyperlink w:anchor="StaffIntranet" w:history="1">
        <w:r w:rsidR="0019300C" w:rsidRPr="009E3B77">
          <w:rPr>
            <w:rStyle w:val="Hyperlink"/>
            <w:rFonts w:ascii="Glypha LT Std" w:hAnsi="Glypha LT Std" w:cs="Arial"/>
            <w:sz w:val="20"/>
          </w:rPr>
          <w:t>Staff Intranet</w:t>
        </w:r>
      </w:hyperlink>
      <w:r w:rsidRPr="009E3B77">
        <w:rPr>
          <w:rFonts w:ascii="Glypha LT Std" w:hAnsi="Glypha LT Std" w:cs="Arial"/>
          <w:sz w:val="20"/>
        </w:rPr>
        <w:t xml:space="preserve"> (see </w:t>
      </w:r>
      <w:hyperlink w:anchor="RelatedCompaniesPolicyandProcs" w:history="1">
        <w:r w:rsidRPr="009E3B77">
          <w:rPr>
            <w:rStyle w:val="Hyperlink"/>
            <w:rFonts w:ascii="Glypha LT Std" w:hAnsi="Glypha LT Std"/>
            <w:sz w:val="20"/>
          </w:rPr>
          <w:t>Related Companies Policies and Procedures</w:t>
        </w:r>
      </w:hyperlink>
      <w:r w:rsidRPr="009E3B77">
        <w:rPr>
          <w:rFonts w:ascii="Glypha LT Std" w:hAnsi="Glypha LT Std" w:cs="Arial"/>
          <w:sz w:val="20"/>
        </w:rPr>
        <w:t>).</w:t>
      </w:r>
    </w:p>
    <w:p w14:paraId="75DD73BB" w14:textId="77777777" w:rsidR="003B3B89" w:rsidRPr="009E3B77" w:rsidRDefault="003B3B89" w:rsidP="00395DCB">
      <w:pPr>
        <w:pStyle w:val="BodyText1"/>
        <w:widowControl/>
        <w:numPr>
          <w:ilvl w:val="12"/>
          <w:numId w:val="0"/>
        </w:numPr>
        <w:spacing w:line="240" w:lineRule="auto"/>
        <w:jc w:val="left"/>
        <w:rPr>
          <w:rFonts w:ascii="Glypha LT Std" w:hAnsi="Glypha LT Std" w:cs="Arial"/>
          <w:sz w:val="20"/>
        </w:rPr>
      </w:pPr>
      <w:r w:rsidRPr="009E3B77">
        <w:rPr>
          <w:rFonts w:ascii="Glypha LT Std" w:hAnsi="Glypha LT Std" w:cs="Arial"/>
          <w:sz w:val="20"/>
        </w:rPr>
        <w:t xml:space="preserve">In planning and undertaking overseas activity, the University must ensure that it has assessed the financial, legal, academic and reputational status and risks associated with the activity.  Such an assessment should be undertaken as part of due diligence checks prior to the activity commencement.  Guidance on due diligence procedures is available in </w:t>
      </w:r>
      <w:hyperlink w:anchor="AcRegsPolsProcs" w:history="1">
        <w:r w:rsidRPr="009E3B77">
          <w:rPr>
            <w:rStyle w:val="Hyperlink"/>
            <w:rFonts w:ascii="Glypha LT Std" w:hAnsi="Glypha LT Std" w:cs="Arial"/>
            <w:sz w:val="20"/>
          </w:rPr>
          <w:t>Academic Regulation, Policies &amp; Procedures</w:t>
        </w:r>
      </w:hyperlink>
      <w:r w:rsidRPr="009E3B77">
        <w:rPr>
          <w:rFonts w:ascii="Glypha LT Std" w:hAnsi="Glypha LT Std" w:cs="Arial"/>
          <w:sz w:val="20"/>
        </w:rPr>
        <w:t xml:space="preserve"> (see </w:t>
      </w:r>
      <w:hyperlink w:anchor="PartnershipAppPol" w:history="1">
        <w:r w:rsidR="00124AEF">
          <w:rPr>
            <w:rStyle w:val="Hyperlink"/>
            <w:rFonts w:ascii="Glypha LT Std" w:hAnsi="Glypha LT Std"/>
            <w:sz w:val="20"/>
          </w:rPr>
          <w:t>Partnership Approval Policy and Procedure</w:t>
        </w:r>
      </w:hyperlink>
      <w:r w:rsidRPr="009E3B77">
        <w:rPr>
          <w:rFonts w:ascii="Glypha LT Std" w:hAnsi="Glypha LT Std" w:cs="Arial"/>
          <w:sz w:val="20"/>
        </w:rPr>
        <w:t xml:space="preserve">) and further advice can be sought from </w:t>
      </w:r>
      <w:r w:rsidR="0095623F" w:rsidRPr="009E3B77">
        <w:rPr>
          <w:rFonts w:ascii="Glypha LT Std" w:hAnsi="Glypha LT Std" w:cs="Arial"/>
          <w:sz w:val="20"/>
        </w:rPr>
        <w:t>the Academic Partnerships team</w:t>
      </w:r>
      <w:r w:rsidRPr="009E3B77">
        <w:rPr>
          <w:rFonts w:ascii="Glypha LT Std" w:hAnsi="Glypha LT Std" w:cs="Arial"/>
          <w:sz w:val="20"/>
        </w:rPr>
        <w:t>.</w:t>
      </w:r>
      <w:r w:rsidRPr="009E3B77">
        <w:rPr>
          <w:rFonts w:ascii="Glypha LT Std" w:hAnsi="Glypha LT Std" w:cs="Arial"/>
          <w:sz w:val="20"/>
        </w:rPr>
        <w:br/>
      </w:r>
    </w:p>
    <w:p w14:paraId="4BADCA23" w14:textId="7806DC92" w:rsidR="003B3B89" w:rsidRPr="009E3B77" w:rsidRDefault="003B3B89" w:rsidP="00395DCB">
      <w:pPr>
        <w:pStyle w:val="Heading2"/>
        <w:keepLines w:val="0"/>
        <w:widowControl w:val="0"/>
        <w:numPr>
          <w:ilvl w:val="1"/>
          <w:numId w:val="5"/>
        </w:numPr>
        <w:overflowPunct w:val="0"/>
        <w:autoSpaceDE w:val="0"/>
        <w:autoSpaceDN w:val="0"/>
        <w:adjustRightInd w:val="0"/>
        <w:spacing w:before="0" w:line="240" w:lineRule="auto"/>
        <w:textAlignment w:val="baseline"/>
        <w:rPr>
          <w:rFonts w:ascii="Glypha LT Std" w:hAnsi="Glypha LT Std"/>
          <w:i/>
          <w:color w:val="auto"/>
          <w:sz w:val="22"/>
        </w:rPr>
      </w:pPr>
      <w:bookmarkStart w:id="31" w:name="fourpoint6"/>
      <w:bookmarkEnd w:id="31"/>
      <w:r w:rsidRPr="009E3B77">
        <w:rPr>
          <w:rFonts w:ascii="Glypha LT Std" w:hAnsi="Glypha LT Std"/>
          <w:color w:val="auto"/>
          <w:sz w:val="22"/>
        </w:rPr>
        <w:t>BUDGETARY</w:t>
      </w:r>
      <w:r w:rsidR="00671088">
        <w:rPr>
          <w:rFonts w:ascii="Glypha LT Std" w:hAnsi="Glypha LT Std"/>
          <w:color w:val="auto"/>
          <w:sz w:val="22"/>
        </w:rPr>
        <w:t xml:space="preserve"> AND CASH</w:t>
      </w:r>
      <w:r w:rsidRPr="009E3B77">
        <w:rPr>
          <w:rFonts w:ascii="Glypha LT Std" w:hAnsi="Glypha LT Std"/>
          <w:color w:val="auto"/>
          <w:sz w:val="22"/>
        </w:rPr>
        <w:t xml:space="preserve"> CONTROL</w:t>
      </w:r>
    </w:p>
    <w:p w14:paraId="65308EA2"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 xml:space="preserve">The University’s system of devolved budgets places </w:t>
      </w:r>
      <w:r w:rsidR="00395DCB" w:rsidRPr="009E3B77">
        <w:rPr>
          <w:rFonts w:ascii="Glypha LT Std" w:hAnsi="Glypha LT Std"/>
          <w:sz w:val="20"/>
        </w:rPr>
        <w:t xml:space="preserve">budgetary control with the </w:t>
      </w:r>
      <w:r w:rsidR="00544A55">
        <w:rPr>
          <w:rFonts w:ascii="Glypha LT Std" w:hAnsi="Glypha LT Std"/>
          <w:sz w:val="20"/>
        </w:rPr>
        <w:t xml:space="preserve">Executive </w:t>
      </w:r>
      <w:r w:rsidR="00395DCB" w:rsidRPr="009E3B77">
        <w:rPr>
          <w:rFonts w:ascii="Glypha LT Std" w:hAnsi="Glypha LT Std"/>
          <w:sz w:val="20"/>
        </w:rPr>
        <w:t xml:space="preserve">Dean, </w:t>
      </w:r>
      <w:r w:rsidRPr="009E3B77">
        <w:rPr>
          <w:rFonts w:ascii="Glypha LT Std" w:hAnsi="Glypha LT Std" w:cs="Arial"/>
          <w:sz w:val="20"/>
        </w:rPr>
        <w:t>Director</w:t>
      </w:r>
      <w:r w:rsidR="00395DCB" w:rsidRPr="009E3B77">
        <w:rPr>
          <w:rFonts w:ascii="Glypha LT Std" w:hAnsi="Glypha LT Std" w:cs="Arial"/>
          <w:sz w:val="20"/>
        </w:rPr>
        <w:t xml:space="preserve"> or Head</w:t>
      </w:r>
      <w:r w:rsidRPr="009E3B77">
        <w:rPr>
          <w:rFonts w:ascii="Glypha LT Std" w:hAnsi="Glypha LT Std"/>
          <w:sz w:val="20"/>
        </w:rPr>
        <w:t xml:space="preserve"> of Professional Service who will have overall control of income, expenditure and where appropriate, capital within an agreed budget for </w:t>
      </w:r>
      <w:r w:rsidR="00395DCB" w:rsidRPr="009E3B77">
        <w:rPr>
          <w:rFonts w:ascii="Glypha LT Std" w:hAnsi="Glypha LT Std"/>
          <w:sz w:val="20"/>
        </w:rPr>
        <w:t>his or her</w:t>
      </w:r>
      <w:r w:rsidRPr="009E3B77">
        <w:rPr>
          <w:rFonts w:ascii="Glypha LT Std" w:hAnsi="Glypha LT Std"/>
          <w:sz w:val="20"/>
        </w:rPr>
        <w:t xml:space="preserve"> area of responsibility and must ensure that day-to-day monitoring is undertaken effectively. </w:t>
      </w:r>
    </w:p>
    <w:p w14:paraId="12DCC89A" w14:textId="789DD013"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 xml:space="preserve">The budget holder will be assisted in monitoring their budget by monthly management information provided by the </w:t>
      </w:r>
      <w:r w:rsidR="00E20FA1">
        <w:rPr>
          <w:rFonts w:ascii="Glypha LT Std" w:hAnsi="Glypha LT Std"/>
          <w:sz w:val="20"/>
        </w:rPr>
        <w:t xml:space="preserve">Finance </w:t>
      </w:r>
      <w:r w:rsidRPr="009E3B77">
        <w:rPr>
          <w:rFonts w:ascii="Glypha LT Std" w:hAnsi="Glypha LT Std"/>
          <w:sz w:val="20"/>
        </w:rPr>
        <w:t xml:space="preserve">Director, together with appropriate support from nominated staff within the </w:t>
      </w:r>
      <w:r w:rsidRPr="009E3B77">
        <w:rPr>
          <w:rFonts w:ascii="Glypha LT Std" w:hAnsi="Glypha LT Std" w:cs="Arial"/>
          <w:sz w:val="20"/>
        </w:rPr>
        <w:t xml:space="preserve">Finance </w:t>
      </w:r>
      <w:r w:rsidR="00C759BB">
        <w:rPr>
          <w:rFonts w:ascii="Glypha LT Std" w:hAnsi="Glypha LT Std"/>
          <w:sz w:val="20"/>
        </w:rPr>
        <w:t>department</w:t>
      </w:r>
      <w:r w:rsidRPr="009E3B77">
        <w:rPr>
          <w:rFonts w:ascii="Glypha LT Std" w:hAnsi="Glypha LT Std"/>
          <w:sz w:val="20"/>
        </w:rPr>
        <w:t>.</w:t>
      </w:r>
    </w:p>
    <w:p w14:paraId="3B087710" w14:textId="73B2EAF8"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 xml:space="preserve">The </w:t>
      </w:r>
      <w:r w:rsidR="00E20FA1">
        <w:rPr>
          <w:rFonts w:ascii="Glypha LT Std" w:hAnsi="Glypha LT Std"/>
          <w:sz w:val="20"/>
        </w:rPr>
        <w:t xml:space="preserve">Finance </w:t>
      </w:r>
      <w:r w:rsidRPr="009E3B77">
        <w:rPr>
          <w:rFonts w:ascii="Glypha LT Std" w:hAnsi="Glypha LT Std"/>
          <w:sz w:val="20"/>
        </w:rPr>
        <w:t xml:space="preserve">Director, or </w:t>
      </w:r>
      <w:r w:rsidR="00395DCB" w:rsidRPr="009E3B77">
        <w:rPr>
          <w:rFonts w:ascii="Glypha LT Std" w:hAnsi="Glypha LT Std"/>
          <w:sz w:val="20"/>
        </w:rPr>
        <w:t>his or her</w:t>
      </w:r>
      <w:r w:rsidRPr="009E3B77">
        <w:rPr>
          <w:rFonts w:ascii="Glypha LT Std" w:hAnsi="Glypha LT Std"/>
          <w:sz w:val="20"/>
        </w:rPr>
        <w:t xml:space="preserve"> authorised representative, shall have the right of access to information from budget holders at all times.</w:t>
      </w:r>
    </w:p>
    <w:p w14:paraId="4ECC86B7" w14:textId="03E32722"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 xml:space="preserve">The </w:t>
      </w:r>
      <w:r w:rsidR="00E20FA1">
        <w:rPr>
          <w:rFonts w:ascii="Glypha LT Std" w:hAnsi="Glypha LT Std"/>
          <w:sz w:val="20"/>
        </w:rPr>
        <w:t xml:space="preserve">Finance </w:t>
      </w:r>
      <w:r w:rsidRPr="009E3B77">
        <w:rPr>
          <w:rFonts w:ascii="Glypha LT Std" w:hAnsi="Glypha LT Std"/>
          <w:sz w:val="20"/>
        </w:rPr>
        <w:t xml:space="preserve">Director, or </w:t>
      </w:r>
      <w:r w:rsidR="00395DCB" w:rsidRPr="009E3B77">
        <w:rPr>
          <w:rFonts w:ascii="Glypha LT Std" w:hAnsi="Glypha LT Std"/>
          <w:sz w:val="20"/>
        </w:rPr>
        <w:t>his or her</w:t>
      </w:r>
      <w:r w:rsidRPr="009E3B77">
        <w:rPr>
          <w:rFonts w:ascii="Glypha LT Std" w:hAnsi="Glypha LT Std"/>
          <w:sz w:val="20"/>
        </w:rPr>
        <w:t xml:space="preserve"> authorised representative, shall issue detailed period end closedown procedures.</w:t>
      </w:r>
    </w:p>
    <w:p w14:paraId="1758F585"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Departures from agreed budgetary targets of more than 5% of budgeted expenditure must be reported immediately to the Univer</w:t>
      </w:r>
      <w:r w:rsidR="00395DCB" w:rsidRPr="009E3B77">
        <w:rPr>
          <w:rFonts w:ascii="Glypha LT Std" w:hAnsi="Glypha LT Std"/>
          <w:sz w:val="20"/>
        </w:rPr>
        <w:t xml:space="preserve">sity Executive Team by the </w:t>
      </w:r>
      <w:r w:rsidR="00544A55">
        <w:rPr>
          <w:rFonts w:ascii="Glypha LT Std" w:hAnsi="Glypha LT Std"/>
          <w:sz w:val="20"/>
        </w:rPr>
        <w:t xml:space="preserve">Executive </w:t>
      </w:r>
      <w:r w:rsidR="00395DCB" w:rsidRPr="009E3B77">
        <w:rPr>
          <w:rFonts w:ascii="Glypha LT Std" w:hAnsi="Glypha LT Std"/>
          <w:sz w:val="20"/>
        </w:rPr>
        <w:t xml:space="preserve">Dean, </w:t>
      </w:r>
      <w:r w:rsidRPr="009E3B77">
        <w:rPr>
          <w:rFonts w:ascii="Glypha LT Std" w:hAnsi="Glypha LT Std" w:cs="Arial"/>
          <w:sz w:val="20"/>
        </w:rPr>
        <w:t>Director</w:t>
      </w:r>
      <w:r w:rsidR="00395DCB" w:rsidRPr="009E3B77">
        <w:rPr>
          <w:rFonts w:ascii="Glypha LT Std" w:hAnsi="Glypha LT Std" w:cs="Arial"/>
          <w:sz w:val="20"/>
        </w:rPr>
        <w:t xml:space="preserve"> or Head</w:t>
      </w:r>
      <w:r w:rsidRPr="009E3B77">
        <w:rPr>
          <w:rFonts w:ascii="Glypha LT Std" w:hAnsi="Glypha LT Std"/>
          <w:sz w:val="20"/>
        </w:rPr>
        <w:t xml:space="preserve"> of Professional Service concerned and, if necessary, corrective action taken.</w:t>
      </w:r>
      <w:r w:rsidR="000F40E7" w:rsidRPr="009E3B77">
        <w:rPr>
          <w:rFonts w:ascii="Glypha LT Std" w:hAnsi="Glypha LT Std"/>
          <w:sz w:val="20"/>
        </w:rPr>
        <w:t xml:space="preserve"> </w:t>
      </w:r>
      <w:r w:rsidRPr="009E3B77">
        <w:rPr>
          <w:rFonts w:ascii="Glypha LT Std" w:hAnsi="Glypha LT Std"/>
          <w:sz w:val="20"/>
        </w:rPr>
        <w:t xml:space="preserve"> Issues that are material in the context of the University’s overall budget must be reported to the </w:t>
      </w:r>
      <w:r w:rsidRPr="009E3B77">
        <w:rPr>
          <w:rFonts w:ascii="Glypha LT Std" w:hAnsi="Glypha LT Std" w:cs="Arial"/>
          <w:sz w:val="20"/>
        </w:rPr>
        <w:t>Finance and Resources Committee</w:t>
      </w:r>
      <w:r w:rsidRPr="009E3B77">
        <w:rPr>
          <w:rFonts w:ascii="Glypha LT Std" w:hAnsi="Glypha LT Std"/>
          <w:sz w:val="20"/>
        </w:rPr>
        <w:t xml:space="preserve"> at the earliest opportunity.</w:t>
      </w:r>
    </w:p>
    <w:p w14:paraId="7CEA0212" w14:textId="5E4B37B9" w:rsidR="00671088" w:rsidRDefault="003B3B89" w:rsidP="00395DCB">
      <w:pPr>
        <w:pStyle w:val="BodyText1"/>
        <w:widowControl/>
        <w:numPr>
          <w:ilvl w:val="12"/>
          <w:numId w:val="0"/>
        </w:numPr>
        <w:spacing w:line="240" w:lineRule="auto"/>
        <w:jc w:val="left"/>
        <w:rPr>
          <w:rFonts w:ascii="Glypha LT Std" w:hAnsi="Glypha LT Std"/>
          <w:sz w:val="20"/>
        </w:rPr>
      </w:pPr>
      <w:r w:rsidRPr="009E3B77">
        <w:rPr>
          <w:rFonts w:ascii="Glypha LT Std" w:hAnsi="Glypha LT Std"/>
          <w:sz w:val="20"/>
        </w:rPr>
        <w:t xml:space="preserve">The </w:t>
      </w:r>
      <w:r w:rsidR="00E20FA1">
        <w:rPr>
          <w:rFonts w:ascii="Glypha LT Std" w:hAnsi="Glypha LT Std"/>
          <w:sz w:val="20"/>
        </w:rPr>
        <w:t xml:space="preserve">Finance </w:t>
      </w:r>
      <w:r w:rsidRPr="009E3B77">
        <w:rPr>
          <w:rFonts w:ascii="Glypha LT Std" w:hAnsi="Glypha LT Std"/>
          <w:sz w:val="20"/>
        </w:rPr>
        <w:t xml:space="preserve">Director is responsible for supplying budgetary reports on all aspects of the University’s finances to the </w:t>
      </w:r>
      <w:r w:rsidRPr="009E3B77">
        <w:rPr>
          <w:rFonts w:ascii="Glypha LT Std" w:hAnsi="Glypha LT Std" w:cs="Arial"/>
          <w:sz w:val="20"/>
        </w:rPr>
        <w:t>Finance and Resources Committee</w:t>
      </w:r>
      <w:r w:rsidRPr="009E3B77">
        <w:rPr>
          <w:rFonts w:ascii="Glypha LT Std" w:hAnsi="Glypha LT Std"/>
          <w:sz w:val="20"/>
        </w:rPr>
        <w:t xml:space="preserve"> on a basis determined by the </w:t>
      </w:r>
      <w:r w:rsidRPr="009E3B77">
        <w:rPr>
          <w:rFonts w:ascii="Glypha LT Std" w:hAnsi="Glypha LT Std" w:cs="Arial"/>
          <w:sz w:val="20"/>
        </w:rPr>
        <w:t>Finance and Resources Committee</w:t>
      </w:r>
      <w:r w:rsidRPr="009E3B77">
        <w:rPr>
          <w:rFonts w:ascii="Glypha LT Std" w:hAnsi="Glypha LT Std"/>
          <w:sz w:val="20"/>
        </w:rPr>
        <w:t>, but subject to any specific requirements of</w:t>
      </w:r>
      <w:r w:rsidR="007E7414">
        <w:rPr>
          <w:rFonts w:ascii="Glypha LT Std" w:hAnsi="Glypha LT Std"/>
          <w:sz w:val="20"/>
        </w:rPr>
        <w:t xml:space="preserve"> the</w:t>
      </w:r>
      <w:r w:rsidRPr="009E3B77">
        <w:rPr>
          <w:rFonts w:ascii="Glypha LT Std" w:hAnsi="Glypha LT Std"/>
          <w:sz w:val="20"/>
        </w:rPr>
        <w:t xml:space="preserve"> </w:t>
      </w:r>
      <w:proofErr w:type="spellStart"/>
      <w:r w:rsidR="005E0429">
        <w:rPr>
          <w:rFonts w:ascii="Glypha LT Std" w:hAnsi="Glypha LT Std"/>
          <w:sz w:val="20"/>
        </w:rPr>
        <w:t>O</w:t>
      </w:r>
      <w:r w:rsidR="00A0650F">
        <w:rPr>
          <w:rFonts w:ascii="Glypha LT Std" w:hAnsi="Glypha LT Std"/>
          <w:sz w:val="20"/>
        </w:rPr>
        <w:t>f</w:t>
      </w:r>
      <w:r w:rsidR="005E0429">
        <w:rPr>
          <w:rFonts w:ascii="Glypha LT Std" w:hAnsi="Glypha LT Std"/>
          <w:sz w:val="20"/>
        </w:rPr>
        <w:t>S</w:t>
      </w:r>
      <w:proofErr w:type="spellEnd"/>
      <w:r w:rsidRPr="009E3B77">
        <w:rPr>
          <w:rFonts w:ascii="Glypha LT Std" w:hAnsi="Glypha LT Std"/>
          <w:sz w:val="20"/>
        </w:rPr>
        <w:t xml:space="preserve">.  The </w:t>
      </w:r>
      <w:r w:rsidR="00E20FA1">
        <w:rPr>
          <w:rFonts w:ascii="Glypha LT Std" w:hAnsi="Glypha LT Std"/>
          <w:sz w:val="20"/>
        </w:rPr>
        <w:t xml:space="preserve">Finance </w:t>
      </w:r>
      <w:r w:rsidRPr="009E3B77">
        <w:rPr>
          <w:rFonts w:ascii="Glypha LT Std" w:hAnsi="Glypha LT Std"/>
          <w:sz w:val="20"/>
        </w:rPr>
        <w:t xml:space="preserve">Director is also responsible for supplying management reports and forecast outturns, in an agreed format and frequency, to the University Executive Team and all </w:t>
      </w:r>
      <w:r w:rsidR="000F40E7" w:rsidRPr="009E3B77">
        <w:rPr>
          <w:rFonts w:ascii="Glypha LT Std" w:hAnsi="Glypha LT Std"/>
          <w:sz w:val="20"/>
        </w:rPr>
        <w:t>governors</w:t>
      </w:r>
      <w:r w:rsidRPr="009E3B77">
        <w:rPr>
          <w:rFonts w:ascii="Glypha LT Std" w:hAnsi="Glypha LT Std"/>
          <w:sz w:val="20"/>
        </w:rPr>
        <w:t>.</w:t>
      </w:r>
    </w:p>
    <w:p w14:paraId="1792FCD0" w14:textId="77777777" w:rsidR="00671088" w:rsidRDefault="00671088" w:rsidP="00395DCB">
      <w:pPr>
        <w:pStyle w:val="BodyText1"/>
        <w:widowControl/>
        <w:numPr>
          <w:ilvl w:val="12"/>
          <w:numId w:val="0"/>
        </w:numPr>
        <w:spacing w:line="240" w:lineRule="auto"/>
        <w:jc w:val="left"/>
        <w:rPr>
          <w:rFonts w:ascii="Glypha LT Std" w:hAnsi="Glypha LT Std"/>
          <w:sz w:val="20"/>
        </w:rPr>
      </w:pPr>
    </w:p>
    <w:p w14:paraId="12BA48B0" w14:textId="06A58DFA" w:rsidR="00671088" w:rsidRDefault="00671088" w:rsidP="00395DCB">
      <w:pPr>
        <w:pStyle w:val="BodyText1"/>
        <w:widowControl/>
        <w:numPr>
          <w:ilvl w:val="12"/>
          <w:numId w:val="0"/>
        </w:numPr>
        <w:spacing w:line="240" w:lineRule="auto"/>
        <w:jc w:val="left"/>
        <w:rPr>
          <w:rFonts w:ascii="Glypha LT Std" w:hAnsi="Glypha LT Std"/>
          <w:sz w:val="20"/>
        </w:rPr>
      </w:pPr>
      <w:r>
        <w:rPr>
          <w:rFonts w:ascii="Glypha LT Std" w:hAnsi="Glypha LT Std"/>
          <w:sz w:val="20"/>
        </w:rPr>
        <w:lastRenderedPageBreak/>
        <w:t>Regular monthly cash flows will be prepared for presentation on a weekly basis to the University Executive Team that will include a 13 week rolling cash flow forecast together with monthly cash flow forecasts for a minimum of 12 months. All F</w:t>
      </w:r>
      <w:r w:rsidR="00B95709">
        <w:rPr>
          <w:rFonts w:ascii="Glypha LT Std" w:hAnsi="Glypha LT Std"/>
          <w:sz w:val="20"/>
        </w:rPr>
        <w:t>inance and Resources Committee</w:t>
      </w:r>
      <w:r>
        <w:rPr>
          <w:rFonts w:ascii="Glypha LT Std" w:hAnsi="Glypha LT Std"/>
          <w:sz w:val="20"/>
        </w:rPr>
        <w:t xml:space="preserve"> members will receive on a monthly basis an updated monthly forecast showing the cash flows looking forward for a minimum of 12 months.</w:t>
      </w:r>
    </w:p>
    <w:p w14:paraId="37C4CC1B" w14:textId="77777777" w:rsidR="00671088" w:rsidRDefault="00671088" w:rsidP="00395DCB">
      <w:pPr>
        <w:pStyle w:val="BodyText1"/>
        <w:widowControl/>
        <w:numPr>
          <w:ilvl w:val="12"/>
          <w:numId w:val="0"/>
        </w:numPr>
        <w:spacing w:line="240" w:lineRule="auto"/>
        <w:jc w:val="left"/>
        <w:rPr>
          <w:rFonts w:ascii="Glypha LT Std" w:hAnsi="Glypha LT Std"/>
          <w:sz w:val="20"/>
        </w:rPr>
      </w:pPr>
    </w:p>
    <w:p w14:paraId="20F8C359" w14:textId="68917AE6" w:rsidR="00A9303A" w:rsidRDefault="00671088" w:rsidP="00395DCB">
      <w:pPr>
        <w:pStyle w:val="BodyText1"/>
        <w:widowControl/>
        <w:numPr>
          <w:ilvl w:val="12"/>
          <w:numId w:val="0"/>
        </w:numPr>
        <w:spacing w:line="240" w:lineRule="auto"/>
        <w:jc w:val="left"/>
        <w:rPr>
          <w:rFonts w:ascii="Glypha LT Std" w:hAnsi="Glypha LT Std"/>
          <w:sz w:val="20"/>
        </w:rPr>
      </w:pPr>
      <w:r>
        <w:rPr>
          <w:rFonts w:ascii="Glypha LT Std" w:hAnsi="Glypha LT Std"/>
          <w:sz w:val="20"/>
        </w:rPr>
        <w:t>As part of the cash flow monitoring processes all non-routine expenditure and proposals, including research bids, where actual expenditure or F</w:t>
      </w:r>
      <w:r w:rsidR="00B95709">
        <w:rPr>
          <w:rFonts w:ascii="Glypha LT Std" w:hAnsi="Glypha LT Std"/>
          <w:sz w:val="20"/>
        </w:rPr>
        <w:t xml:space="preserve">ull </w:t>
      </w:r>
      <w:r>
        <w:rPr>
          <w:rFonts w:ascii="Glypha LT Std" w:hAnsi="Glypha LT Std"/>
          <w:sz w:val="20"/>
        </w:rPr>
        <w:t>E</w:t>
      </w:r>
      <w:r w:rsidR="00B95709">
        <w:rPr>
          <w:rFonts w:ascii="Glypha LT Std" w:hAnsi="Glypha LT Std"/>
          <w:sz w:val="20"/>
        </w:rPr>
        <w:t xml:space="preserve">conomic </w:t>
      </w:r>
      <w:r>
        <w:rPr>
          <w:rFonts w:ascii="Glypha LT Std" w:hAnsi="Glypha LT Std"/>
          <w:sz w:val="20"/>
        </w:rPr>
        <w:t>C</w:t>
      </w:r>
      <w:r w:rsidR="00B95709">
        <w:rPr>
          <w:rFonts w:ascii="Glypha LT Std" w:hAnsi="Glypha LT Std"/>
          <w:sz w:val="20"/>
        </w:rPr>
        <w:t>ost</w:t>
      </w:r>
      <w:r>
        <w:rPr>
          <w:rFonts w:ascii="Glypha LT Std" w:hAnsi="Glypha LT Std"/>
          <w:sz w:val="20"/>
        </w:rPr>
        <w:t xml:space="preserve"> exceeds £100k will be presented for consideration to the UET and will be supported by a cash flow to ensure any cumulative cash flow deficits incurred over the life of the proposal are highlighted and</w:t>
      </w:r>
      <w:r w:rsidR="00A9303A">
        <w:rPr>
          <w:rFonts w:ascii="Glypha LT Std" w:hAnsi="Glypha LT Std"/>
          <w:sz w:val="20"/>
        </w:rPr>
        <w:t xml:space="preserve"> assurance obtained that in the context of the overall cash flow the proposal will not have a material negative impact on funds.</w:t>
      </w:r>
    </w:p>
    <w:p w14:paraId="5B08424F" w14:textId="77777777" w:rsidR="00A9303A" w:rsidRDefault="00A9303A" w:rsidP="00395DCB">
      <w:pPr>
        <w:pStyle w:val="BodyText1"/>
        <w:widowControl/>
        <w:numPr>
          <w:ilvl w:val="12"/>
          <w:numId w:val="0"/>
        </w:numPr>
        <w:spacing w:line="240" w:lineRule="auto"/>
        <w:jc w:val="left"/>
        <w:rPr>
          <w:rFonts w:ascii="Glypha LT Std" w:hAnsi="Glypha LT Std"/>
          <w:sz w:val="20"/>
        </w:rPr>
      </w:pPr>
    </w:p>
    <w:p w14:paraId="3491411B" w14:textId="68D24E10" w:rsidR="00A21FFF" w:rsidRDefault="00A9303A" w:rsidP="00395DCB">
      <w:pPr>
        <w:pStyle w:val="BodyText1"/>
        <w:widowControl/>
        <w:numPr>
          <w:ilvl w:val="12"/>
          <w:numId w:val="0"/>
        </w:numPr>
        <w:spacing w:line="240" w:lineRule="auto"/>
        <w:jc w:val="left"/>
        <w:rPr>
          <w:rFonts w:ascii="Glypha LT Std" w:hAnsi="Glypha LT Std"/>
          <w:sz w:val="20"/>
        </w:rPr>
      </w:pPr>
      <w:r>
        <w:rPr>
          <w:rFonts w:ascii="Glypha LT Std" w:hAnsi="Glypha LT Std"/>
          <w:sz w:val="20"/>
        </w:rPr>
        <w:t xml:space="preserve">Regular monthly updates of the cash flows impacted by all areas will be obtained </w:t>
      </w:r>
      <w:r w:rsidR="00A21FFF">
        <w:rPr>
          <w:rFonts w:ascii="Glypha LT Std" w:hAnsi="Glypha LT Std"/>
          <w:sz w:val="20"/>
        </w:rPr>
        <w:t xml:space="preserve">by the Finance team </w:t>
      </w:r>
      <w:r>
        <w:rPr>
          <w:rFonts w:ascii="Glypha LT Std" w:hAnsi="Glypha LT Std"/>
          <w:sz w:val="20"/>
        </w:rPr>
        <w:t xml:space="preserve">to ensure the forecasts are as accurate as possible. In particular areas where the timing of expenditure or income can change regularly </w:t>
      </w:r>
      <w:r w:rsidR="00B95709">
        <w:rPr>
          <w:rFonts w:ascii="Glypha LT Std" w:hAnsi="Glypha LT Std"/>
          <w:sz w:val="20"/>
        </w:rPr>
        <w:t xml:space="preserve">the relevant Faculty or Service </w:t>
      </w:r>
      <w:r>
        <w:rPr>
          <w:rFonts w:ascii="Glypha LT Std" w:hAnsi="Glypha LT Std"/>
          <w:sz w:val="20"/>
        </w:rPr>
        <w:t xml:space="preserve">will </w:t>
      </w:r>
      <w:r w:rsidR="000077BE">
        <w:rPr>
          <w:rFonts w:ascii="Glypha LT Std" w:hAnsi="Glypha LT Std"/>
          <w:sz w:val="20"/>
        </w:rPr>
        <w:t>notify Finance of</w:t>
      </w:r>
      <w:r>
        <w:rPr>
          <w:rFonts w:ascii="Glypha LT Std" w:hAnsi="Glypha LT Std"/>
          <w:sz w:val="20"/>
        </w:rPr>
        <w:t xml:space="preserve"> such updates immediately if a material variance is identified. Such areas include Estates, IT</w:t>
      </w:r>
      <w:r w:rsidR="00B95709">
        <w:rPr>
          <w:rFonts w:ascii="Glypha LT Std" w:hAnsi="Glypha LT Std"/>
          <w:sz w:val="20"/>
        </w:rPr>
        <w:t xml:space="preserve"> </w:t>
      </w:r>
      <w:r>
        <w:rPr>
          <w:rFonts w:ascii="Glypha LT Std" w:hAnsi="Glypha LT Std"/>
          <w:sz w:val="20"/>
        </w:rPr>
        <w:t>and Research</w:t>
      </w:r>
      <w:r w:rsidR="000077BE">
        <w:rPr>
          <w:rFonts w:ascii="Glypha LT Std" w:hAnsi="Glypha LT Std"/>
          <w:sz w:val="20"/>
        </w:rPr>
        <w:t>.</w:t>
      </w:r>
    </w:p>
    <w:p w14:paraId="73B792D4" w14:textId="77777777" w:rsidR="00A21FFF" w:rsidRDefault="00A21FFF" w:rsidP="00395DCB">
      <w:pPr>
        <w:pStyle w:val="BodyText1"/>
        <w:widowControl/>
        <w:numPr>
          <w:ilvl w:val="12"/>
          <w:numId w:val="0"/>
        </w:numPr>
        <w:spacing w:line="240" w:lineRule="auto"/>
        <w:jc w:val="left"/>
        <w:rPr>
          <w:rFonts w:ascii="Glypha LT Std" w:hAnsi="Glypha LT Std"/>
          <w:sz w:val="20"/>
        </w:rPr>
      </w:pPr>
    </w:p>
    <w:p w14:paraId="332DE817" w14:textId="30228A27" w:rsidR="00F870E3" w:rsidRDefault="00A21FFF" w:rsidP="00395DCB">
      <w:pPr>
        <w:pStyle w:val="BodyText1"/>
        <w:widowControl/>
        <w:numPr>
          <w:ilvl w:val="12"/>
          <w:numId w:val="0"/>
        </w:numPr>
        <w:spacing w:line="240" w:lineRule="auto"/>
        <w:jc w:val="left"/>
        <w:rPr>
          <w:rFonts w:ascii="Glypha LT Std" w:hAnsi="Glypha LT Std"/>
          <w:sz w:val="20"/>
        </w:rPr>
      </w:pPr>
      <w:r>
        <w:rPr>
          <w:rFonts w:ascii="Glypha LT Std" w:hAnsi="Glypha LT Std"/>
          <w:sz w:val="20"/>
        </w:rPr>
        <w:t xml:space="preserve">The project change request process referred to at 4.4 is an important part of budgetary and cash control and applies to all expenditure approvals whether capital or revenue. </w:t>
      </w:r>
      <w:r w:rsidR="00F870E3">
        <w:rPr>
          <w:rFonts w:ascii="Glypha LT Std" w:hAnsi="Glypha LT Std"/>
          <w:sz w:val="20"/>
        </w:rPr>
        <w:t>Where a project, contract or other expenditure commitment</w:t>
      </w:r>
      <w:r w:rsidR="00CE17F3">
        <w:rPr>
          <w:rFonts w:ascii="Glypha LT Std" w:hAnsi="Glypha LT Std"/>
          <w:sz w:val="20"/>
        </w:rPr>
        <w:t xml:space="preserve"> has been approved by the Board, Finance and Resources Committee, ULT, UET or </w:t>
      </w:r>
      <w:r w:rsidR="00F870E3">
        <w:rPr>
          <w:rFonts w:ascii="Glypha LT Std" w:hAnsi="Glypha LT Std"/>
          <w:sz w:val="20"/>
        </w:rPr>
        <w:t xml:space="preserve">a </w:t>
      </w:r>
      <w:r w:rsidR="00CE17F3">
        <w:rPr>
          <w:rFonts w:ascii="Glypha LT Std" w:hAnsi="Glypha LT Std"/>
          <w:sz w:val="20"/>
        </w:rPr>
        <w:t xml:space="preserve">sub-Committee of ULT </w:t>
      </w:r>
      <w:r w:rsidR="00F870E3">
        <w:rPr>
          <w:rFonts w:ascii="Glypha LT Std" w:hAnsi="Glypha LT Std"/>
          <w:sz w:val="20"/>
        </w:rPr>
        <w:t xml:space="preserve">the total expenditure must not exceed the total </w:t>
      </w:r>
      <w:r w:rsidR="00396569">
        <w:rPr>
          <w:rFonts w:ascii="Glypha LT Std" w:hAnsi="Glypha LT Std"/>
          <w:sz w:val="20"/>
        </w:rPr>
        <w:t>figure approved</w:t>
      </w:r>
      <w:r w:rsidR="00F870E3">
        <w:rPr>
          <w:rFonts w:ascii="Glypha LT Std" w:hAnsi="Glypha LT Std"/>
          <w:sz w:val="20"/>
        </w:rPr>
        <w:t xml:space="preserve">. </w:t>
      </w:r>
    </w:p>
    <w:p w14:paraId="0251053E" w14:textId="77777777" w:rsidR="00F870E3" w:rsidRDefault="00F870E3" w:rsidP="00395DCB">
      <w:pPr>
        <w:pStyle w:val="BodyText1"/>
        <w:widowControl/>
        <w:numPr>
          <w:ilvl w:val="12"/>
          <w:numId w:val="0"/>
        </w:numPr>
        <w:spacing w:line="240" w:lineRule="auto"/>
        <w:jc w:val="left"/>
        <w:rPr>
          <w:rFonts w:ascii="Glypha LT Std" w:hAnsi="Glypha LT Std"/>
          <w:sz w:val="20"/>
        </w:rPr>
      </w:pPr>
    </w:p>
    <w:p w14:paraId="066D7F08" w14:textId="0DD93271" w:rsidR="00F870E3" w:rsidRDefault="00F870E3" w:rsidP="00395DCB">
      <w:pPr>
        <w:pStyle w:val="BodyText1"/>
        <w:widowControl/>
        <w:numPr>
          <w:ilvl w:val="12"/>
          <w:numId w:val="0"/>
        </w:numPr>
        <w:spacing w:line="240" w:lineRule="auto"/>
        <w:jc w:val="left"/>
        <w:rPr>
          <w:rFonts w:ascii="Glypha LT Std" w:hAnsi="Glypha LT Std"/>
          <w:sz w:val="20"/>
        </w:rPr>
      </w:pPr>
      <w:r>
        <w:rPr>
          <w:rFonts w:ascii="Glypha LT Std" w:hAnsi="Glypha LT Std"/>
          <w:sz w:val="20"/>
        </w:rPr>
        <w:t xml:space="preserve">The monthly </w:t>
      </w:r>
      <w:r w:rsidR="00CE17F3">
        <w:rPr>
          <w:rFonts w:ascii="Glypha LT Std" w:hAnsi="Glypha LT Std"/>
          <w:sz w:val="20"/>
        </w:rPr>
        <w:t>cash</w:t>
      </w:r>
      <w:r>
        <w:rPr>
          <w:rFonts w:ascii="Glypha LT Std" w:hAnsi="Glypha LT Std"/>
          <w:sz w:val="20"/>
        </w:rPr>
        <w:t xml:space="preserve"> </w:t>
      </w:r>
      <w:r w:rsidR="00CE17F3">
        <w:rPr>
          <w:rFonts w:ascii="Glypha LT Std" w:hAnsi="Glypha LT Std"/>
          <w:sz w:val="20"/>
        </w:rPr>
        <w:t>flows</w:t>
      </w:r>
      <w:r w:rsidR="00A21FFF">
        <w:rPr>
          <w:rFonts w:ascii="Glypha LT Std" w:hAnsi="Glypha LT Std"/>
          <w:sz w:val="20"/>
        </w:rPr>
        <w:t xml:space="preserve"> </w:t>
      </w:r>
      <w:r w:rsidR="00F15AB8">
        <w:rPr>
          <w:rFonts w:ascii="Glypha LT Std" w:hAnsi="Glypha LT Std"/>
          <w:sz w:val="20"/>
        </w:rPr>
        <w:t>presented to</w:t>
      </w:r>
      <w:r w:rsidR="00CE17F3">
        <w:rPr>
          <w:rFonts w:ascii="Glypha LT Std" w:hAnsi="Glypha LT Std"/>
          <w:sz w:val="20"/>
        </w:rPr>
        <w:t xml:space="preserve"> the relevant approving authority must </w:t>
      </w:r>
      <w:r>
        <w:rPr>
          <w:rFonts w:ascii="Glypha LT Std" w:hAnsi="Glypha LT Std"/>
          <w:sz w:val="20"/>
        </w:rPr>
        <w:t xml:space="preserve">also </w:t>
      </w:r>
      <w:r w:rsidR="00CE17F3">
        <w:rPr>
          <w:rFonts w:ascii="Glypha LT Std" w:hAnsi="Glypha LT Std"/>
          <w:sz w:val="20"/>
        </w:rPr>
        <w:t>be adhered to wherever possible.</w:t>
      </w:r>
      <w:r>
        <w:rPr>
          <w:rFonts w:ascii="Glypha LT Std" w:hAnsi="Glypha LT Std"/>
          <w:sz w:val="20"/>
        </w:rPr>
        <w:t xml:space="preserve"> Where this is not possible</w:t>
      </w:r>
      <w:r w:rsidR="00AB2EB5">
        <w:rPr>
          <w:rFonts w:ascii="Glypha LT Std" w:hAnsi="Glypha LT Std"/>
          <w:sz w:val="20"/>
        </w:rPr>
        <w:t>,</w:t>
      </w:r>
      <w:r>
        <w:rPr>
          <w:rFonts w:ascii="Glypha LT Std" w:hAnsi="Glypha LT Std"/>
          <w:sz w:val="20"/>
        </w:rPr>
        <w:t xml:space="preserve"> changes must be subject to a change control process to protect the integrity of the University’s cash flow</w:t>
      </w:r>
      <w:r w:rsidR="00F15AB8">
        <w:rPr>
          <w:rFonts w:ascii="Glypha LT Std" w:hAnsi="Glypha LT Std"/>
          <w:sz w:val="20"/>
        </w:rPr>
        <w:t xml:space="preserve">s and related </w:t>
      </w:r>
      <w:r>
        <w:rPr>
          <w:rFonts w:ascii="Glypha LT Std" w:hAnsi="Glypha LT Std"/>
          <w:sz w:val="20"/>
        </w:rPr>
        <w:t>monitoring, reporting and assurance.</w:t>
      </w:r>
    </w:p>
    <w:p w14:paraId="259FC867" w14:textId="77777777" w:rsidR="00F870E3" w:rsidRDefault="00F870E3" w:rsidP="00395DCB">
      <w:pPr>
        <w:pStyle w:val="BodyText1"/>
        <w:widowControl/>
        <w:numPr>
          <w:ilvl w:val="12"/>
          <w:numId w:val="0"/>
        </w:numPr>
        <w:spacing w:line="240" w:lineRule="auto"/>
        <w:jc w:val="left"/>
        <w:rPr>
          <w:rFonts w:ascii="Glypha LT Std" w:hAnsi="Glypha LT Std"/>
          <w:sz w:val="20"/>
        </w:rPr>
      </w:pPr>
    </w:p>
    <w:p w14:paraId="7942CFE6" w14:textId="77777777" w:rsidR="00F870E3" w:rsidRDefault="00F870E3" w:rsidP="00395DCB">
      <w:pPr>
        <w:pStyle w:val="BodyText1"/>
        <w:widowControl/>
        <w:numPr>
          <w:ilvl w:val="12"/>
          <w:numId w:val="0"/>
        </w:numPr>
        <w:spacing w:line="240" w:lineRule="auto"/>
        <w:jc w:val="left"/>
        <w:rPr>
          <w:rFonts w:ascii="Glypha LT Std" w:hAnsi="Glypha LT Std"/>
          <w:sz w:val="20"/>
        </w:rPr>
      </w:pPr>
      <w:r>
        <w:rPr>
          <w:rFonts w:ascii="Glypha LT Std" w:hAnsi="Glypha LT Std"/>
          <w:sz w:val="20"/>
        </w:rPr>
        <w:t>Changes to cash flows presented at approval stage must be reported to Finance at the earliest possible opportunity and are subject to the following approvals (wherever possible in advance):</w:t>
      </w:r>
    </w:p>
    <w:p w14:paraId="3C35AB9E" w14:textId="1235130A" w:rsidR="00F870E3" w:rsidRDefault="00F870E3" w:rsidP="00D94202">
      <w:pPr>
        <w:pStyle w:val="BodyText1"/>
        <w:widowControl/>
        <w:spacing w:line="240" w:lineRule="auto"/>
        <w:jc w:val="left"/>
        <w:rPr>
          <w:rFonts w:ascii="Glypha LT Std" w:hAnsi="Glypha LT Std"/>
          <w:sz w:val="20"/>
        </w:rPr>
      </w:pPr>
      <w:r>
        <w:rPr>
          <w:rFonts w:ascii="Glypha LT Std" w:hAnsi="Glypha LT Std"/>
          <w:sz w:val="20"/>
        </w:rPr>
        <w:t>Cash flow changes cumula</w:t>
      </w:r>
      <w:r w:rsidR="00EB0BBC">
        <w:rPr>
          <w:rFonts w:ascii="Glypha LT Std" w:hAnsi="Glypha LT Std"/>
          <w:sz w:val="20"/>
        </w:rPr>
        <w:t>tively not exceeding</w:t>
      </w:r>
      <w:r>
        <w:rPr>
          <w:rFonts w:ascii="Glypha LT Std" w:hAnsi="Glypha LT Std"/>
          <w:sz w:val="20"/>
        </w:rPr>
        <w:t xml:space="preserve"> £100k – Finance Director</w:t>
      </w:r>
    </w:p>
    <w:p w14:paraId="4CD8A3D4" w14:textId="6E5D8D8A" w:rsidR="00EB0BBC" w:rsidRDefault="00F870E3" w:rsidP="00D94202">
      <w:pPr>
        <w:pStyle w:val="BodyText1"/>
        <w:widowControl/>
        <w:spacing w:line="240" w:lineRule="auto"/>
        <w:jc w:val="left"/>
        <w:rPr>
          <w:rFonts w:ascii="Glypha LT Std" w:hAnsi="Glypha LT Std"/>
          <w:sz w:val="20"/>
        </w:rPr>
      </w:pPr>
      <w:r>
        <w:rPr>
          <w:rFonts w:ascii="Glypha LT Std" w:hAnsi="Glypha LT Std"/>
          <w:sz w:val="20"/>
        </w:rPr>
        <w:t xml:space="preserve">Cash flow changes cumulatively </w:t>
      </w:r>
      <w:r w:rsidR="00EB0BBC">
        <w:rPr>
          <w:rFonts w:ascii="Glypha LT Std" w:hAnsi="Glypha LT Std"/>
          <w:sz w:val="20"/>
        </w:rPr>
        <w:t xml:space="preserve">exceeding </w:t>
      </w:r>
      <w:r>
        <w:rPr>
          <w:rFonts w:ascii="Glypha LT Std" w:hAnsi="Glypha LT Std"/>
          <w:sz w:val="20"/>
        </w:rPr>
        <w:t xml:space="preserve">£100k </w:t>
      </w:r>
      <w:r w:rsidR="00EB0BBC">
        <w:rPr>
          <w:rFonts w:ascii="Glypha LT Std" w:hAnsi="Glypha LT Std"/>
          <w:sz w:val="20"/>
        </w:rPr>
        <w:t>but not exceeding £500k – UET</w:t>
      </w:r>
    </w:p>
    <w:p w14:paraId="160BE70A" w14:textId="3DEB0C7E" w:rsidR="00EB0BBC" w:rsidRDefault="00EB0BBC" w:rsidP="00D94202">
      <w:pPr>
        <w:pStyle w:val="BodyText1"/>
        <w:widowControl/>
        <w:spacing w:line="240" w:lineRule="auto"/>
        <w:jc w:val="left"/>
        <w:rPr>
          <w:rFonts w:ascii="Glypha LT Std" w:hAnsi="Glypha LT Std"/>
          <w:sz w:val="20"/>
        </w:rPr>
      </w:pPr>
      <w:r>
        <w:rPr>
          <w:rFonts w:ascii="Glypha LT Std" w:hAnsi="Glypha LT Std"/>
          <w:sz w:val="20"/>
        </w:rPr>
        <w:t>Cash flow changes cumulatively exceeding £500k but not exceeding £1 million – F</w:t>
      </w:r>
      <w:r w:rsidR="00D56575">
        <w:rPr>
          <w:rFonts w:ascii="Glypha LT Std" w:hAnsi="Glypha LT Std"/>
          <w:sz w:val="20"/>
        </w:rPr>
        <w:t xml:space="preserve">inance and </w:t>
      </w:r>
      <w:r w:rsidR="00D56575">
        <w:rPr>
          <w:rFonts w:ascii="Glypha LT Std" w:hAnsi="Glypha LT Std"/>
          <w:sz w:val="20"/>
        </w:rPr>
        <w:tab/>
      </w:r>
      <w:r>
        <w:rPr>
          <w:rFonts w:ascii="Glypha LT Std" w:hAnsi="Glypha LT Std"/>
          <w:sz w:val="20"/>
        </w:rPr>
        <w:t>R</w:t>
      </w:r>
      <w:r w:rsidR="00D56575">
        <w:rPr>
          <w:rFonts w:ascii="Glypha LT Std" w:hAnsi="Glypha LT Std"/>
          <w:sz w:val="20"/>
        </w:rPr>
        <w:t xml:space="preserve">esources </w:t>
      </w:r>
      <w:r>
        <w:rPr>
          <w:rFonts w:ascii="Glypha LT Std" w:hAnsi="Glypha LT Std"/>
          <w:sz w:val="20"/>
        </w:rPr>
        <w:t>C</w:t>
      </w:r>
      <w:r w:rsidR="00D56575">
        <w:rPr>
          <w:rFonts w:ascii="Glypha LT Std" w:hAnsi="Glypha LT Std"/>
          <w:sz w:val="20"/>
        </w:rPr>
        <w:t>ommittee</w:t>
      </w:r>
    </w:p>
    <w:p w14:paraId="02FFBA2C" w14:textId="17D96936" w:rsidR="009E2D64" w:rsidRDefault="00EB0BBC" w:rsidP="00D94202">
      <w:pPr>
        <w:pStyle w:val="BodyText1"/>
        <w:widowControl/>
        <w:spacing w:line="240" w:lineRule="auto"/>
        <w:jc w:val="left"/>
        <w:rPr>
          <w:rFonts w:ascii="Glypha LT Std" w:hAnsi="Glypha LT Std"/>
          <w:sz w:val="20"/>
        </w:rPr>
      </w:pPr>
      <w:r>
        <w:rPr>
          <w:rFonts w:ascii="Glypha LT Std" w:hAnsi="Glypha LT Std"/>
          <w:sz w:val="20"/>
        </w:rPr>
        <w:t>Cash flow changes cumulatively exceeding £1 million –</w:t>
      </w:r>
      <w:r w:rsidR="00D56575">
        <w:rPr>
          <w:rFonts w:ascii="Glypha LT Std" w:hAnsi="Glypha LT Std"/>
          <w:sz w:val="20"/>
        </w:rPr>
        <w:t xml:space="preserve">  University</w:t>
      </w:r>
      <w:r>
        <w:rPr>
          <w:rFonts w:ascii="Glypha LT Std" w:hAnsi="Glypha LT Std"/>
          <w:sz w:val="20"/>
        </w:rPr>
        <w:t xml:space="preserve"> Board</w:t>
      </w:r>
    </w:p>
    <w:p w14:paraId="3BFBE26E" w14:textId="77777777" w:rsidR="009E2D64" w:rsidRDefault="009E2D64" w:rsidP="00D94202">
      <w:pPr>
        <w:pStyle w:val="BodyText1"/>
        <w:widowControl/>
        <w:spacing w:line="240" w:lineRule="auto"/>
        <w:jc w:val="left"/>
        <w:rPr>
          <w:rFonts w:ascii="Glypha LT Std" w:hAnsi="Glypha LT Std"/>
          <w:sz w:val="20"/>
        </w:rPr>
      </w:pPr>
    </w:p>
    <w:p w14:paraId="492A6383" w14:textId="7D25A3B8" w:rsidR="009E2D64" w:rsidRDefault="009E2D64" w:rsidP="00D94202">
      <w:pPr>
        <w:pStyle w:val="BodyText1"/>
        <w:widowControl/>
        <w:spacing w:line="240" w:lineRule="auto"/>
        <w:jc w:val="left"/>
        <w:rPr>
          <w:rFonts w:ascii="Glypha LT Std" w:hAnsi="Glypha LT Std"/>
          <w:sz w:val="20"/>
        </w:rPr>
      </w:pPr>
      <w:r>
        <w:rPr>
          <w:rFonts w:ascii="Glypha LT Std" w:hAnsi="Glypha LT Std"/>
          <w:sz w:val="20"/>
        </w:rPr>
        <w:t>When considering the cash fl</w:t>
      </w:r>
      <w:r w:rsidR="00F15AB8">
        <w:rPr>
          <w:rFonts w:ascii="Glypha LT Std" w:hAnsi="Glypha LT Std"/>
          <w:sz w:val="20"/>
        </w:rPr>
        <w:t>ow changes the relevant approving authority</w:t>
      </w:r>
      <w:r>
        <w:rPr>
          <w:rFonts w:ascii="Glypha LT Std" w:hAnsi="Glypha LT Std"/>
          <w:sz w:val="20"/>
        </w:rPr>
        <w:t xml:space="preserve"> will require assurance that:</w:t>
      </w:r>
    </w:p>
    <w:p w14:paraId="420D64D6" w14:textId="2F6CF0C2" w:rsidR="009E2D64" w:rsidRDefault="009E2D64" w:rsidP="00C9228E">
      <w:pPr>
        <w:pStyle w:val="BodyText1"/>
        <w:widowControl/>
        <w:numPr>
          <w:ilvl w:val="1"/>
          <w:numId w:val="1"/>
        </w:numPr>
        <w:spacing w:line="240" w:lineRule="auto"/>
        <w:jc w:val="left"/>
        <w:rPr>
          <w:rFonts w:ascii="Glypha LT Std" w:hAnsi="Glypha LT Std"/>
          <w:sz w:val="20"/>
        </w:rPr>
      </w:pPr>
      <w:r>
        <w:rPr>
          <w:rFonts w:ascii="Glypha LT Std" w:hAnsi="Glypha LT Std"/>
          <w:sz w:val="20"/>
        </w:rPr>
        <w:t xml:space="preserve">The impact can be accommodated within the University’s overall cash flows </w:t>
      </w:r>
      <w:r w:rsidR="008E7BD0">
        <w:rPr>
          <w:rFonts w:ascii="Glypha LT Std" w:hAnsi="Glypha LT Std"/>
          <w:sz w:val="20"/>
        </w:rPr>
        <w:t xml:space="preserve">as presented to FRC and the Board </w:t>
      </w:r>
      <w:r>
        <w:rPr>
          <w:rFonts w:ascii="Glypha LT Std" w:hAnsi="Glypha LT Std"/>
          <w:sz w:val="20"/>
        </w:rPr>
        <w:t>and</w:t>
      </w:r>
    </w:p>
    <w:p w14:paraId="7E74E267" w14:textId="569DF47E" w:rsidR="009E2D64" w:rsidRDefault="009E2D64" w:rsidP="00C9228E">
      <w:pPr>
        <w:pStyle w:val="BodyText1"/>
        <w:widowControl/>
        <w:numPr>
          <w:ilvl w:val="1"/>
          <w:numId w:val="1"/>
        </w:numPr>
        <w:spacing w:line="240" w:lineRule="auto"/>
        <w:jc w:val="left"/>
        <w:rPr>
          <w:rFonts w:ascii="Glypha LT Std" w:hAnsi="Glypha LT Std"/>
          <w:sz w:val="20"/>
        </w:rPr>
      </w:pPr>
      <w:r>
        <w:rPr>
          <w:rFonts w:ascii="Glypha LT Std" w:hAnsi="Glypha LT Std"/>
          <w:sz w:val="20"/>
        </w:rPr>
        <w:t xml:space="preserve">The impact of the changes will not cause the University to breach </w:t>
      </w:r>
      <w:r w:rsidR="00421F56">
        <w:rPr>
          <w:rFonts w:ascii="Glypha LT Std" w:hAnsi="Glypha LT Std"/>
          <w:sz w:val="20"/>
        </w:rPr>
        <w:t xml:space="preserve">the minimum levels specified in </w:t>
      </w:r>
      <w:r>
        <w:rPr>
          <w:rFonts w:ascii="Glypha LT Std" w:hAnsi="Glypha LT Std"/>
          <w:sz w:val="20"/>
        </w:rPr>
        <w:t>its Reserves Policy.</w:t>
      </w:r>
    </w:p>
    <w:p w14:paraId="4ACFBD64" w14:textId="651E9382" w:rsidR="00264661" w:rsidRPr="00C9228E" w:rsidRDefault="003B3B89" w:rsidP="00C9228E">
      <w:pPr>
        <w:pStyle w:val="BodyText1"/>
        <w:widowControl/>
        <w:spacing w:line="240" w:lineRule="auto"/>
        <w:ind w:left="1440"/>
        <w:jc w:val="left"/>
        <w:rPr>
          <w:rFonts w:ascii="Glypha LT Std" w:hAnsi="Glypha LT Std"/>
          <w:sz w:val="20"/>
        </w:rPr>
      </w:pPr>
      <w:r w:rsidRPr="009E3B77">
        <w:rPr>
          <w:rFonts w:ascii="Glypha LT Std" w:hAnsi="Glypha LT Std" w:cs="Arial"/>
          <w:sz w:val="22"/>
          <w:szCs w:val="22"/>
        </w:rPr>
        <w:br/>
      </w:r>
    </w:p>
    <w:p w14:paraId="1EA18982" w14:textId="77777777" w:rsidR="003B3B89" w:rsidRPr="009E3B77" w:rsidRDefault="003B3B89" w:rsidP="00395DCB">
      <w:pPr>
        <w:pStyle w:val="Heading2"/>
        <w:keepLines w:val="0"/>
        <w:widowControl w:val="0"/>
        <w:numPr>
          <w:ilvl w:val="1"/>
          <w:numId w:val="5"/>
        </w:numPr>
        <w:overflowPunct w:val="0"/>
        <w:autoSpaceDE w:val="0"/>
        <w:autoSpaceDN w:val="0"/>
        <w:adjustRightInd w:val="0"/>
        <w:spacing w:before="0" w:line="240" w:lineRule="auto"/>
        <w:textAlignment w:val="baseline"/>
        <w:rPr>
          <w:rFonts w:ascii="Glypha LT Std" w:hAnsi="Glypha LT Std"/>
          <w:i/>
          <w:color w:val="auto"/>
          <w:sz w:val="22"/>
        </w:rPr>
      </w:pPr>
      <w:bookmarkStart w:id="32" w:name="fourpoint7"/>
      <w:bookmarkEnd w:id="32"/>
      <w:r w:rsidRPr="009E3B77">
        <w:rPr>
          <w:rFonts w:ascii="Glypha LT Std" w:hAnsi="Glypha LT Std"/>
          <w:color w:val="auto"/>
          <w:sz w:val="22"/>
        </w:rPr>
        <w:t>ACCOUNTING ARRANGEMENTS</w:t>
      </w:r>
    </w:p>
    <w:p w14:paraId="36251472" w14:textId="77777777" w:rsidR="003B3B89" w:rsidRPr="009E3B77" w:rsidRDefault="003B3B89" w:rsidP="0088564F">
      <w:pPr>
        <w:pStyle w:val="Heading3"/>
        <w:keepLines w:val="0"/>
        <w:widowControl w:val="0"/>
        <w:numPr>
          <w:ilvl w:val="2"/>
          <w:numId w:val="5"/>
        </w:numPr>
        <w:overflowPunct w:val="0"/>
        <w:autoSpaceDE w:val="0"/>
        <w:autoSpaceDN w:val="0"/>
        <w:adjustRightInd w:val="0"/>
        <w:spacing w:before="120" w:after="120" w:line="240" w:lineRule="auto"/>
        <w:textAlignment w:val="baseline"/>
        <w:rPr>
          <w:rFonts w:ascii="Glypha LT Std" w:hAnsi="Glypha LT Std"/>
          <w:color w:val="auto"/>
        </w:rPr>
      </w:pPr>
      <w:bookmarkStart w:id="33" w:name="fourpoint7point1"/>
      <w:bookmarkEnd w:id="33"/>
      <w:r w:rsidRPr="009E3B77">
        <w:rPr>
          <w:rFonts w:ascii="Glypha LT Std" w:hAnsi="Glypha LT Std"/>
          <w:color w:val="auto"/>
        </w:rPr>
        <w:t>Financial Year</w:t>
      </w:r>
    </w:p>
    <w:p w14:paraId="478E398C" w14:textId="77777777" w:rsidR="003B3B89" w:rsidRPr="009E3B77" w:rsidRDefault="003B3B89" w:rsidP="0088564F">
      <w:pPr>
        <w:pStyle w:val="Subhead2"/>
        <w:widowControl/>
        <w:numPr>
          <w:ilvl w:val="12"/>
          <w:numId w:val="0"/>
        </w:numPr>
        <w:spacing w:before="120" w:after="120"/>
        <w:jc w:val="left"/>
        <w:rPr>
          <w:rFonts w:ascii="Glypha LT Std" w:hAnsi="Glypha LT Std"/>
          <w:sz w:val="20"/>
        </w:rPr>
      </w:pPr>
      <w:r w:rsidRPr="009E3B77">
        <w:rPr>
          <w:rFonts w:ascii="Glypha LT Std" w:hAnsi="Glypha LT Std"/>
          <w:sz w:val="20"/>
        </w:rPr>
        <w:t>The University’s financial year will run from 1 August until 31 July the following year.</w:t>
      </w:r>
    </w:p>
    <w:p w14:paraId="36428B6C" w14:textId="77777777" w:rsidR="003B3B89" w:rsidRPr="009E3B77" w:rsidRDefault="003B3B89" w:rsidP="0088564F">
      <w:pPr>
        <w:pStyle w:val="Heading3"/>
        <w:keepLines w:val="0"/>
        <w:widowControl w:val="0"/>
        <w:numPr>
          <w:ilvl w:val="2"/>
          <w:numId w:val="5"/>
        </w:numPr>
        <w:overflowPunct w:val="0"/>
        <w:autoSpaceDE w:val="0"/>
        <w:autoSpaceDN w:val="0"/>
        <w:adjustRightInd w:val="0"/>
        <w:spacing w:before="120" w:after="120" w:line="240" w:lineRule="auto"/>
        <w:textAlignment w:val="baseline"/>
        <w:rPr>
          <w:rFonts w:ascii="Glypha LT Std" w:hAnsi="Glypha LT Std"/>
          <w:color w:val="auto"/>
        </w:rPr>
      </w:pPr>
      <w:bookmarkStart w:id="34" w:name="fourpoint7point2"/>
      <w:bookmarkEnd w:id="34"/>
      <w:r w:rsidRPr="009E3B77">
        <w:rPr>
          <w:rFonts w:ascii="Glypha LT Std" w:hAnsi="Glypha LT Std"/>
          <w:color w:val="auto"/>
        </w:rPr>
        <w:t>Basis of Accounting</w:t>
      </w:r>
    </w:p>
    <w:p w14:paraId="31EB86BA"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The consolidated financial statements are prepared on the historical cost basis of accounting as modified by the revaluation of freehold property and equipment transferred to the University from Dorset County Council upon incorporation and in accordance with applicable accounting standards. They consolidate the financial statements of the University and all its related undertakings for the financial year.</w:t>
      </w:r>
    </w:p>
    <w:p w14:paraId="339C54E7" w14:textId="77777777" w:rsidR="003B3B89" w:rsidRPr="009E3B77" w:rsidRDefault="003B3B89" w:rsidP="0088564F">
      <w:pPr>
        <w:pStyle w:val="Heading3"/>
        <w:keepLines w:val="0"/>
        <w:widowControl w:val="0"/>
        <w:numPr>
          <w:ilvl w:val="2"/>
          <w:numId w:val="5"/>
        </w:numPr>
        <w:overflowPunct w:val="0"/>
        <w:autoSpaceDE w:val="0"/>
        <w:autoSpaceDN w:val="0"/>
        <w:adjustRightInd w:val="0"/>
        <w:spacing w:before="120" w:after="120" w:line="240" w:lineRule="auto"/>
        <w:textAlignment w:val="baseline"/>
        <w:rPr>
          <w:rFonts w:ascii="Glypha LT Std" w:hAnsi="Glypha LT Std"/>
          <w:color w:val="auto"/>
        </w:rPr>
      </w:pPr>
      <w:bookmarkStart w:id="35" w:name="fourpoint7point3"/>
      <w:bookmarkEnd w:id="35"/>
      <w:r w:rsidRPr="009E3B77">
        <w:rPr>
          <w:rFonts w:ascii="Glypha LT Std" w:hAnsi="Glypha LT Std"/>
          <w:color w:val="auto"/>
        </w:rPr>
        <w:t>Format of the Financial Statements</w:t>
      </w:r>
    </w:p>
    <w:p w14:paraId="0F71F8C3" w14:textId="1844542A" w:rsidR="003B3B89" w:rsidRPr="009E3B77"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 xml:space="preserve">The financial statements are prepared for the financial year ending 31 July, in accordance with the Statement of Recommended Practice (‘SORP’): Accounting for Further and Higher Education, subject to any specific requirements of </w:t>
      </w:r>
      <w:r w:rsidR="007E7414">
        <w:rPr>
          <w:rFonts w:ascii="Glypha LT Std" w:hAnsi="Glypha LT Std"/>
          <w:sz w:val="20"/>
        </w:rPr>
        <w:t xml:space="preserve">the </w:t>
      </w:r>
      <w:proofErr w:type="spellStart"/>
      <w:r w:rsidR="005E0429">
        <w:rPr>
          <w:rFonts w:ascii="Glypha LT Std" w:hAnsi="Glypha LT Std"/>
          <w:sz w:val="20"/>
        </w:rPr>
        <w:t>O</w:t>
      </w:r>
      <w:r w:rsidR="00B961D9">
        <w:rPr>
          <w:rFonts w:ascii="Glypha LT Std" w:hAnsi="Glypha LT Std"/>
          <w:sz w:val="20"/>
        </w:rPr>
        <w:t>f</w:t>
      </w:r>
      <w:r w:rsidR="005E0429">
        <w:rPr>
          <w:rFonts w:ascii="Glypha LT Std" w:hAnsi="Glypha LT Std"/>
          <w:sz w:val="20"/>
        </w:rPr>
        <w:t>S</w:t>
      </w:r>
      <w:proofErr w:type="spellEnd"/>
      <w:r w:rsidRPr="009E3B77">
        <w:rPr>
          <w:rFonts w:ascii="Glypha LT Std" w:hAnsi="Glypha LT Std"/>
          <w:sz w:val="20"/>
        </w:rPr>
        <w:t>.</w:t>
      </w:r>
    </w:p>
    <w:p w14:paraId="22611853" w14:textId="77777777" w:rsidR="003B3B89" w:rsidRPr="009E3B77" w:rsidRDefault="003B3B89" w:rsidP="0088564F">
      <w:pPr>
        <w:pStyle w:val="Heading3"/>
        <w:keepLines w:val="0"/>
        <w:widowControl w:val="0"/>
        <w:numPr>
          <w:ilvl w:val="2"/>
          <w:numId w:val="5"/>
        </w:numPr>
        <w:overflowPunct w:val="0"/>
        <w:autoSpaceDE w:val="0"/>
        <w:autoSpaceDN w:val="0"/>
        <w:adjustRightInd w:val="0"/>
        <w:spacing w:before="120" w:after="120" w:line="240" w:lineRule="auto"/>
        <w:textAlignment w:val="baseline"/>
        <w:rPr>
          <w:rFonts w:ascii="Glypha LT Std" w:hAnsi="Glypha LT Std"/>
          <w:color w:val="auto"/>
        </w:rPr>
      </w:pPr>
      <w:bookmarkStart w:id="36" w:name="fourpoint7point4"/>
      <w:bookmarkEnd w:id="36"/>
      <w:r w:rsidRPr="009E3B77">
        <w:rPr>
          <w:rFonts w:ascii="Glypha LT Std" w:hAnsi="Glypha LT Std"/>
          <w:color w:val="auto"/>
        </w:rPr>
        <w:lastRenderedPageBreak/>
        <w:t>Capitalisation and Depreciation</w:t>
      </w:r>
    </w:p>
    <w:p w14:paraId="01EEE692" w14:textId="77777777" w:rsidR="003B3B89" w:rsidRPr="009E3B77" w:rsidRDefault="003B3B89" w:rsidP="0088564F">
      <w:pPr>
        <w:pStyle w:val="Subhead2"/>
        <w:widowControl/>
        <w:numPr>
          <w:ilvl w:val="12"/>
          <w:numId w:val="0"/>
        </w:numPr>
        <w:spacing w:before="120" w:after="120"/>
        <w:jc w:val="left"/>
        <w:rPr>
          <w:rFonts w:ascii="Glypha LT Std" w:hAnsi="Glypha LT Std" w:cs="Arial"/>
          <w:sz w:val="20"/>
        </w:rPr>
      </w:pPr>
      <w:r w:rsidRPr="009E3B77">
        <w:rPr>
          <w:rFonts w:ascii="Glypha LT Std" w:hAnsi="Glypha LT Std"/>
          <w:sz w:val="20"/>
        </w:rPr>
        <w:t xml:space="preserve">New land and buildings will be recorded in the balance sheet at actual build or acquisition cost.  Expenditure incurred on the acquisition of assets other than land and buildings will be recorded in the balance sheet where the acquisition cost per item including VAT is </w:t>
      </w:r>
      <w:r w:rsidRPr="009E3B77">
        <w:rPr>
          <w:rFonts w:ascii="Glypha LT Std" w:hAnsi="Glypha LT Std" w:cs="Arial"/>
          <w:sz w:val="20"/>
        </w:rPr>
        <w:t xml:space="preserve">(see </w:t>
      </w:r>
      <w:hyperlink w:anchor="FinAuthLimits" w:history="1">
        <w:r w:rsidRPr="00525177">
          <w:rPr>
            <w:rStyle w:val="Hyperlink"/>
            <w:rFonts w:ascii="Glypha LT Std" w:hAnsi="Glypha LT Std" w:cs="Arial"/>
            <w:sz w:val="20"/>
          </w:rPr>
          <w:t>Financial Authority Limits</w:t>
        </w:r>
      </w:hyperlink>
      <w:r w:rsidRPr="009E3B77">
        <w:rPr>
          <w:rFonts w:ascii="Glypha LT Std" w:hAnsi="Glypha LT Std" w:cs="Arial"/>
          <w:sz w:val="20"/>
        </w:rPr>
        <w:t>).</w:t>
      </w:r>
    </w:p>
    <w:p w14:paraId="45102E47" w14:textId="77777777" w:rsidR="003B3B89" w:rsidRPr="009E3B77" w:rsidRDefault="003B3B89" w:rsidP="0088564F">
      <w:pPr>
        <w:pStyle w:val="Subhead2"/>
        <w:widowControl/>
        <w:numPr>
          <w:ilvl w:val="12"/>
          <w:numId w:val="0"/>
        </w:numPr>
        <w:spacing w:before="120" w:after="120"/>
        <w:jc w:val="left"/>
        <w:rPr>
          <w:rFonts w:ascii="Glypha LT Std" w:hAnsi="Glypha LT Std"/>
          <w:sz w:val="20"/>
        </w:rPr>
      </w:pPr>
      <w:r w:rsidRPr="009E3B77">
        <w:rPr>
          <w:rFonts w:ascii="Glypha LT Std" w:hAnsi="Glypha LT Std"/>
          <w:sz w:val="20"/>
        </w:rPr>
        <w:t>Expenditure incurred on repair, refurbishment or extension of existing buildings will not be capitalised unless it can be demonstrated that the resultant value of the building, on the basis of depreciated replacement value, is greater than the current book value.</w:t>
      </w:r>
    </w:p>
    <w:p w14:paraId="18CC3F53" w14:textId="77777777" w:rsidR="003B3B89" w:rsidRPr="009E3B77" w:rsidRDefault="003B3B89" w:rsidP="0088564F">
      <w:pPr>
        <w:pStyle w:val="Subhead2"/>
        <w:widowControl/>
        <w:numPr>
          <w:ilvl w:val="12"/>
          <w:numId w:val="0"/>
        </w:numPr>
        <w:spacing w:before="120" w:after="120"/>
        <w:jc w:val="left"/>
        <w:rPr>
          <w:rFonts w:ascii="Glypha LT Std" w:hAnsi="Glypha LT Std" w:cs="Arial"/>
          <w:sz w:val="20"/>
        </w:rPr>
      </w:pPr>
      <w:r w:rsidRPr="009E3B77">
        <w:rPr>
          <w:rFonts w:ascii="Glypha LT Std" w:hAnsi="Glypha LT Std" w:cs="Arial"/>
          <w:sz w:val="20"/>
        </w:rPr>
        <w:t>Depreciation is not provided on freehold land or assets in the course of construction.  On other assets</w:t>
      </w:r>
      <w:r w:rsidR="0095623F" w:rsidRPr="009E3B77">
        <w:rPr>
          <w:rFonts w:ascii="Glypha LT Std" w:hAnsi="Glypha LT Std" w:cs="Arial"/>
          <w:sz w:val="20"/>
        </w:rPr>
        <w:t>,</w:t>
      </w:r>
      <w:r w:rsidRPr="009E3B77">
        <w:rPr>
          <w:rFonts w:ascii="Glypha LT Std" w:hAnsi="Glypha LT Std" w:cs="Arial"/>
          <w:sz w:val="20"/>
        </w:rPr>
        <w:t xml:space="preserve"> it is provided on cost or re</w:t>
      </w:r>
      <w:r w:rsidR="0095623F" w:rsidRPr="009E3B77">
        <w:rPr>
          <w:rFonts w:ascii="Glypha LT Std" w:hAnsi="Glypha LT Std" w:cs="Arial"/>
          <w:sz w:val="20"/>
        </w:rPr>
        <w:t>-</w:t>
      </w:r>
      <w:r w:rsidRPr="009E3B77">
        <w:rPr>
          <w:rFonts w:ascii="Glypha LT Std" w:hAnsi="Glypha LT Std" w:cs="Arial"/>
          <w:sz w:val="20"/>
        </w:rPr>
        <w:t>valued amounts in equal annual instalments over the estimated useful life of assets.</w:t>
      </w:r>
    </w:p>
    <w:p w14:paraId="6EA62259" w14:textId="77777777" w:rsidR="003B3B89" w:rsidRPr="009E3B77" w:rsidRDefault="00AC2132" w:rsidP="0088564F">
      <w:pPr>
        <w:pStyle w:val="Subhead2"/>
        <w:widowControl/>
        <w:numPr>
          <w:ilvl w:val="12"/>
          <w:numId w:val="0"/>
        </w:numPr>
        <w:spacing w:before="120" w:after="120"/>
        <w:jc w:val="left"/>
        <w:rPr>
          <w:rFonts w:ascii="Glypha LT Std" w:hAnsi="Glypha LT Std" w:cs="Arial"/>
          <w:sz w:val="20"/>
        </w:rPr>
      </w:pPr>
      <w:r w:rsidRPr="009E3B77">
        <w:rPr>
          <w:rFonts w:ascii="Glypha LT Std" w:hAnsi="Glypha LT Std" w:cs="Arial"/>
          <w:sz w:val="20"/>
        </w:rPr>
        <w:t>Assets under construction are accounted for at cost: based on the value of direct costs incurred to 31 July</w:t>
      </w:r>
      <w:r w:rsidR="003B3B89" w:rsidRPr="009E3B77">
        <w:rPr>
          <w:rFonts w:ascii="Glypha LT Std" w:hAnsi="Glypha LT Std" w:cs="Arial"/>
          <w:sz w:val="20"/>
        </w:rPr>
        <w:t>.</w:t>
      </w:r>
      <w:r w:rsidRPr="009E3B77">
        <w:rPr>
          <w:rFonts w:ascii="Glypha LT Std" w:hAnsi="Glypha LT Std" w:cs="Arial"/>
          <w:sz w:val="20"/>
        </w:rPr>
        <w:t xml:space="preserve">  As these assets become complete and operational, they are transferred to the appropriate asset category.  Depreciation is not provided on freehold land.  On other assets, it is provided on costs or re</w:t>
      </w:r>
      <w:r w:rsidR="0095623F" w:rsidRPr="009E3B77">
        <w:rPr>
          <w:rFonts w:ascii="Glypha LT Std" w:hAnsi="Glypha LT Std" w:cs="Arial"/>
          <w:sz w:val="20"/>
        </w:rPr>
        <w:t>-</w:t>
      </w:r>
      <w:r w:rsidRPr="009E3B77">
        <w:rPr>
          <w:rFonts w:ascii="Glypha LT Std" w:hAnsi="Glypha LT Std" w:cs="Arial"/>
          <w:sz w:val="20"/>
        </w:rPr>
        <w:t>valued amounts in equal instalments over the estimated useful life of the assets.  The prevailing rates of depreciation are detailed in the Financial Statements.</w:t>
      </w:r>
    </w:p>
    <w:p w14:paraId="7680B04E" w14:textId="77777777" w:rsidR="003B3B89" w:rsidRPr="009E3B77" w:rsidRDefault="003B3B89" w:rsidP="00DB7750">
      <w:pPr>
        <w:spacing w:line="240" w:lineRule="auto"/>
        <w:rPr>
          <w:rFonts w:ascii="Glypha LT Std" w:hAnsi="Glypha LT Std"/>
          <w:sz w:val="20"/>
        </w:rPr>
      </w:pPr>
      <w:r w:rsidRPr="009E3B77">
        <w:rPr>
          <w:rFonts w:ascii="Glypha LT Std" w:hAnsi="Glypha LT Std"/>
          <w:sz w:val="20"/>
        </w:rPr>
        <w:t>Where fixed assets are acquired with the aid of specific grants</w:t>
      </w:r>
      <w:r w:rsidR="000F40E7" w:rsidRPr="009E3B77">
        <w:rPr>
          <w:rFonts w:ascii="Glypha LT Std" w:hAnsi="Glypha LT Std"/>
          <w:sz w:val="20"/>
        </w:rPr>
        <w:t>,</w:t>
      </w:r>
      <w:r w:rsidRPr="009E3B77">
        <w:rPr>
          <w:rFonts w:ascii="Glypha LT Std" w:hAnsi="Glypha LT Std"/>
          <w:sz w:val="20"/>
        </w:rPr>
        <w:t xml:space="preserve"> they are capitalised and depreciated as above.  </w:t>
      </w:r>
      <w:r w:rsidR="004F77FE">
        <w:rPr>
          <w:rFonts w:ascii="Glypha LT Std" w:hAnsi="Glypha LT Std"/>
          <w:sz w:val="20"/>
        </w:rPr>
        <w:t xml:space="preserve"> Capital grants are recognised in income when the University is entitled to the funds subject to any performance related conditions being met.</w:t>
      </w:r>
    </w:p>
    <w:p w14:paraId="41F8A9D4" w14:textId="77777777" w:rsidR="003B3B89" w:rsidRPr="009E3B77" w:rsidRDefault="003B3B89" w:rsidP="0088564F">
      <w:pPr>
        <w:pStyle w:val="Heading3"/>
        <w:keepLines w:val="0"/>
        <w:widowControl w:val="0"/>
        <w:numPr>
          <w:ilvl w:val="2"/>
          <w:numId w:val="5"/>
        </w:numPr>
        <w:overflowPunct w:val="0"/>
        <w:autoSpaceDE w:val="0"/>
        <w:autoSpaceDN w:val="0"/>
        <w:adjustRightInd w:val="0"/>
        <w:spacing w:before="120" w:after="120" w:line="240" w:lineRule="auto"/>
        <w:textAlignment w:val="baseline"/>
        <w:rPr>
          <w:rFonts w:ascii="Glypha LT Std" w:hAnsi="Glypha LT Std"/>
          <w:color w:val="auto"/>
        </w:rPr>
      </w:pPr>
      <w:bookmarkStart w:id="37" w:name="fourpoint7point5"/>
      <w:bookmarkEnd w:id="37"/>
      <w:r w:rsidRPr="009E3B77">
        <w:rPr>
          <w:rFonts w:ascii="Glypha LT Std" w:hAnsi="Glypha LT Std"/>
          <w:color w:val="auto"/>
        </w:rPr>
        <w:t>Accounting Returns</w:t>
      </w:r>
    </w:p>
    <w:p w14:paraId="7B980FD7" w14:textId="105D8669" w:rsidR="003B3B89" w:rsidRPr="009E3B77"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 xml:space="preserve">The </w:t>
      </w:r>
      <w:r w:rsidR="00353127">
        <w:rPr>
          <w:rFonts w:ascii="Glypha LT Std" w:hAnsi="Glypha LT Std"/>
          <w:sz w:val="20"/>
        </w:rPr>
        <w:t xml:space="preserve">Finance </w:t>
      </w:r>
      <w:r w:rsidRPr="009E3B77">
        <w:rPr>
          <w:rFonts w:ascii="Glypha LT Std" w:hAnsi="Glypha LT Std"/>
          <w:sz w:val="20"/>
        </w:rPr>
        <w:t>Director is responsible for consolidating and despatching financial returns and other periodic financial reports to</w:t>
      </w:r>
      <w:r w:rsidR="007E7414">
        <w:rPr>
          <w:rFonts w:ascii="Glypha LT Std" w:hAnsi="Glypha LT Std"/>
          <w:sz w:val="20"/>
        </w:rPr>
        <w:t xml:space="preserve"> the</w:t>
      </w:r>
      <w:r w:rsidRPr="009E3B77">
        <w:rPr>
          <w:rFonts w:ascii="Glypha LT Std" w:hAnsi="Glypha LT Std"/>
          <w:sz w:val="20"/>
        </w:rPr>
        <w:t xml:space="preserve"> </w:t>
      </w:r>
      <w:proofErr w:type="spellStart"/>
      <w:r w:rsidR="005E0429">
        <w:rPr>
          <w:rFonts w:ascii="Glypha LT Std" w:hAnsi="Glypha LT Std"/>
          <w:sz w:val="20"/>
        </w:rPr>
        <w:t>O</w:t>
      </w:r>
      <w:r w:rsidR="00C74774">
        <w:rPr>
          <w:rFonts w:ascii="Glypha LT Std" w:hAnsi="Glypha LT Std"/>
          <w:sz w:val="20"/>
        </w:rPr>
        <w:t>f</w:t>
      </w:r>
      <w:r w:rsidR="005E0429">
        <w:rPr>
          <w:rFonts w:ascii="Glypha LT Std" w:hAnsi="Glypha LT Std"/>
          <w:sz w:val="20"/>
        </w:rPr>
        <w:t>S</w:t>
      </w:r>
      <w:proofErr w:type="spellEnd"/>
      <w:r w:rsidRPr="009E3B77">
        <w:rPr>
          <w:rFonts w:ascii="Glypha LT Std" w:hAnsi="Glypha LT Std"/>
          <w:sz w:val="20"/>
        </w:rPr>
        <w:t xml:space="preserve"> and other agencies as required.  </w:t>
      </w:r>
    </w:p>
    <w:p w14:paraId="13A4A58B" w14:textId="77777777" w:rsidR="003B3B89" w:rsidRPr="009E3B77" w:rsidRDefault="003B3B89" w:rsidP="0088564F">
      <w:pPr>
        <w:pStyle w:val="Heading3"/>
        <w:keepLines w:val="0"/>
        <w:widowControl w:val="0"/>
        <w:numPr>
          <w:ilvl w:val="2"/>
          <w:numId w:val="5"/>
        </w:numPr>
        <w:overflowPunct w:val="0"/>
        <w:autoSpaceDE w:val="0"/>
        <w:autoSpaceDN w:val="0"/>
        <w:adjustRightInd w:val="0"/>
        <w:spacing w:before="120" w:after="120" w:line="240" w:lineRule="auto"/>
        <w:textAlignment w:val="baseline"/>
        <w:rPr>
          <w:rFonts w:ascii="Glypha LT Std" w:hAnsi="Glypha LT Std"/>
          <w:color w:val="auto"/>
        </w:rPr>
      </w:pPr>
      <w:bookmarkStart w:id="38" w:name="fourpoint7point6"/>
      <w:bookmarkEnd w:id="38"/>
      <w:r w:rsidRPr="009E3B77">
        <w:rPr>
          <w:rFonts w:ascii="Glypha LT Std" w:hAnsi="Glypha LT Std"/>
          <w:color w:val="auto"/>
        </w:rPr>
        <w:t>Accounting Records</w:t>
      </w:r>
    </w:p>
    <w:p w14:paraId="2E6F717B" w14:textId="1B31D772" w:rsidR="003B3B89" w:rsidRPr="009E3B77"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 xml:space="preserve">The </w:t>
      </w:r>
      <w:r w:rsidR="00353127">
        <w:rPr>
          <w:rFonts w:ascii="Glypha LT Std" w:hAnsi="Glypha LT Std"/>
          <w:sz w:val="20"/>
        </w:rPr>
        <w:t xml:space="preserve">Finance </w:t>
      </w:r>
      <w:r w:rsidRPr="009E3B77">
        <w:rPr>
          <w:rFonts w:ascii="Glypha LT Std" w:hAnsi="Glypha LT Std"/>
          <w:sz w:val="20"/>
        </w:rPr>
        <w:t>Director is responsible for the retention of financial documents.  These should be kept in a form acceptable to the relevant authorities.</w:t>
      </w:r>
    </w:p>
    <w:p w14:paraId="04614711"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The University is required by law to retain prime documents for six years. These include:</w:t>
      </w:r>
    </w:p>
    <w:p w14:paraId="22F00050" w14:textId="77777777" w:rsidR="003B3B89" w:rsidRPr="009E3B77" w:rsidRDefault="003B3B89" w:rsidP="006E1FC6">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official purchase orders;</w:t>
      </w:r>
    </w:p>
    <w:p w14:paraId="6C48CC2F" w14:textId="77777777" w:rsidR="003B3B89" w:rsidRPr="009E3B77" w:rsidRDefault="003B3B89" w:rsidP="006E1FC6">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paid invoices;</w:t>
      </w:r>
    </w:p>
    <w:p w14:paraId="3FCE2015" w14:textId="77777777" w:rsidR="003B3B89" w:rsidRPr="009E3B77" w:rsidRDefault="003B3B89" w:rsidP="006E1FC6">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accounts raised;</w:t>
      </w:r>
    </w:p>
    <w:p w14:paraId="61B1ACF4" w14:textId="77777777" w:rsidR="003B3B89" w:rsidRPr="009E3B77" w:rsidRDefault="003B3B89" w:rsidP="006E1FC6">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bank statements;</w:t>
      </w:r>
    </w:p>
    <w:p w14:paraId="7844F8FC" w14:textId="77777777" w:rsidR="003B3B89" w:rsidRPr="009E3B77" w:rsidRDefault="003B3B89" w:rsidP="006E1FC6">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copies of receipts;</w:t>
      </w:r>
    </w:p>
    <w:p w14:paraId="0910CE6A" w14:textId="77777777" w:rsidR="003B3B89" w:rsidRPr="009E3B77" w:rsidRDefault="003B3B89" w:rsidP="006E1FC6">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paid cheques; and</w:t>
      </w:r>
    </w:p>
    <w:p w14:paraId="64CB7D84" w14:textId="77777777" w:rsidR="003B3B89" w:rsidRPr="009E3B77" w:rsidRDefault="003B3B89" w:rsidP="006E1FC6">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payroll records, including part time lecturer contracts.</w:t>
      </w:r>
    </w:p>
    <w:p w14:paraId="6D9B15F4" w14:textId="78BDDEB2"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 xml:space="preserve">The </w:t>
      </w:r>
      <w:r w:rsidR="00353127">
        <w:rPr>
          <w:rFonts w:ascii="Glypha LT Std" w:hAnsi="Glypha LT Std"/>
          <w:sz w:val="20"/>
        </w:rPr>
        <w:t xml:space="preserve">Finance </w:t>
      </w:r>
      <w:r w:rsidRPr="009E3B77">
        <w:rPr>
          <w:rFonts w:ascii="Glypha LT Std" w:hAnsi="Glypha LT Std"/>
          <w:sz w:val="20"/>
        </w:rPr>
        <w:t>Director will make appropriate arrangements for the retention of electronic records.</w:t>
      </w:r>
    </w:p>
    <w:p w14:paraId="71A62C25"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Members of staff should ensure that retention arrangements comply with any specific requirements of funding organisations</w:t>
      </w:r>
      <w:r w:rsidRPr="009E3B77">
        <w:rPr>
          <w:rFonts w:ascii="Glypha LT Std" w:hAnsi="Glypha LT Std" w:cs="Arial"/>
          <w:sz w:val="20"/>
        </w:rPr>
        <w:t>.</w:t>
      </w:r>
    </w:p>
    <w:p w14:paraId="0EF8870C"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Additionally, for auditing and other purposes, other financial documents, including goods received notes and documentation supporting internal charges and journals</w:t>
      </w:r>
      <w:r w:rsidR="00123402" w:rsidRPr="009E3B77">
        <w:rPr>
          <w:rFonts w:ascii="Glypha LT Std" w:hAnsi="Glypha LT Std"/>
          <w:sz w:val="20"/>
        </w:rPr>
        <w:t>,</w:t>
      </w:r>
      <w:r w:rsidRPr="009E3B77">
        <w:rPr>
          <w:rFonts w:ascii="Glypha LT Std" w:hAnsi="Glypha LT Std"/>
          <w:sz w:val="20"/>
        </w:rPr>
        <w:t xml:space="preserve"> should be retained for three years or as determined by the funder.</w:t>
      </w:r>
    </w:p>
    <w:p w14:paraId="6F6197B8" w14:textId="77777777" w:rsidR="003B3B89" w:rsidRPr="009E3B77" w:rsidRDefault="003B3B89" w:rsidP="0088564F">
      <w:pPr>
        <w:pStyle w:val="Heading3"/>
        <w:keepLines w:val="0"/>
        <w:widowControl w:val="0"/>
        <w:numPr>
          <w:ilvl w:val="2"/>
          <w:numId w:val="5"/>
        </w:numPr>
        <w:overflowPunct w:val="0"/>
        <w:autoSpaceDE w:val="0"/>
        <w:autoSpaceDN w:val="0"/>
        <w:adjustRightInd w:val="0"/>
        <w:spacing w:before="120" w:after="120" w:line="240" w:lineRule="auto"/>
        <w:textAlignment w:val="baseline"/>
        <w:rPr>
          <w:rFonts w:ascii="Glypha LT Std" w:hAnsi="Glypha LT Std"/>
          <w:color w:val="auto"/>
        </w:rPr>
      </w:pPr>
      <w:bookmarkStart w:id="39" w:name="fourpoint7point7"/>
      <w:bookmarkEnd w:id="39"/>
      <w:r w:rsidRPr="009E3B77">
        <w:rPr>
          <w:rFonts w:ascii="Glypha LT Std" w:hAnsi="Glypha LT Std"/>
          <w:color w:val="auto"/>
        </w:rPr>
        <w:t>Public Access</w:t>
      </w:r>
    </w:p>
    <w:p w14:paraId="0E066F2C" w14:textId="6EFA11A1" w:rsidR="003B3B89" w:rsidRPr="009E3B77"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Under the terms of the Charities Act 20</w:t>
      </w:r>
      <w:r w:rsidR="00B42FDE">
        <w:rPr>
          <w:rFonts w:ascii="Glypha LT Std" w:hAnsi="Glypha LT Std"/>
          <w:sz w:val="20"/>
        </w:rPr>
        <w:t>11</w:t>
      </w:r>
      <w:r w:rsidRPr="009E3B77">
        <w:rPr>
          <w:rFonts w:ascii="Glypha LT Std" w:hAnsi="Glypha LT Std"/>
          <w:sz w:val="20"/>
        </w:rPr>
        <w:t xml:space="preserve">, the University Board is required to supply any person with a copy of the University’s most recent financial statements within two months of a request. The Act enables the University Board to levy a reasonable fee and this will be charged at the discretion of the </w:t>
      </w:r>
      <w:r w:rsidR="00DC52B7">
        <w:rPr>
          <w:rFonts w:ascii="Glypha LT Std" w:hAnsi="Glypha LT Std"/>
          <w:sz w:val="20"/>
        </w:rPr>
        <w:t xml:space="preserve">Finance </w:t>
      </w:r>
      <w:r w:rsidRPr="009E3B77">
        <w:rPr>
          <w:rFonts w:ascii="Glypha LT Std" w:hAnsi="Glypha LT Std"/>
          <w:sz w:val="20"/>
        </w:rPr>
        <w:t>Director</w:t>
      </w:r>
      <w:r w:rsidRPr="009E3B77">
        <w:rPr>
          <w:rFonts w:ascii="Glypha LT Std" w:hAnsi="Glypha LT Std" w:cs="Arial"/>
          <w:sz w:val="20"/>
        </w:rPr>
        <w:t>.</w:t>
      </w:r>
      <w:r w:rsidRPr="009E3B77">
        <w:rPr>
          <w:rFonts w:ascii="Glypha LT Std" w:hAnsi="Glypha LT Std"/>
          <w:sz w:val="20"/>
        </w:rPr>
        <w:t xml:space="preserve"> The University will also make the </w:t>
      </w:r>
      <w:hyperlink w:anchor="Financialstatements" w:history="1">
        <w:r w:rsidRPr="007C5C8A">
          <w:rPr>
            <w:rStyle w:val="Hyperlink"/>
            <w:rFonts w:ascii="Glypha LT Std" w:hAnsi="Glypha LT Std"/>
            <w:sz w:val="20"/>
          </w:rPr>
          <w:t xml:space="preserve">financial statements available on the </w:t>
        </w:r>
        <w:r w:rsidR="007C5C8A" w:rsidRPr="007C5C8A">
          <w:rPr>
            <w:rStyle w:val="Hyperlink"/>
            <w:rFonts w:ascii="Glypha LT Std" w:hAnsi="Glypha LT Std"/>
            <w:sz w:val="20"/>
          </w:rPr>
          <w:t>BU website</w:t>
        </w:r>
      </w:hyperlink>
      <w:r w:rsidRPr="009E3B77">
        <w:rPr>
          <w:rFonts w:ascii="Glypha LT Std" w:hAnsi="Glypha LT Std"/>
          <w:sz w:val="20"/>
        </w:rPr>
        <w:t>.</w:t>
      </w:r>
    </w:p>
    <w:p w14:paraId="27E3B23E" w14:textId="77777777" w:rsidR="003B3B89" w:rsidRPr="009E3B77" w:rsidRDefault="003B3B89" w:rsidP="0088564F">
      <w:pPr>
        <w:pStyle w:val="Heading3"/>
        <w:keepLines w:val="0"/>
        <w:widowControl w:val="0"/>
        <w:numPr>
          <w:ilvl w:val="2"/>
          <w:numId w:val="5"/>
        </w:numPr>
        <w:overflowPunct w:val="0"/>
        <w:autoSpaceDE w:val="0"/>
        <w:autoSpaceDN w:val="0"/>
        <w:adjustRightInd w:val="0"/>
        <w:spacing w:before="120" w:after="120" w:line="240" w:lineRule="auto"/>
        <w:textAlignment w:val="baseline"/>
        <w:rPr>
          <w:rFonts w:ascii="Glypha LT Std" w:hAnsi="Glypha LT Std"/>
          <w:color w:val="auto"/>
        </w:rPr>
      </w:pPr>
      <w:bookmarkStart w:id="40" w:name="fourpointsevenpoint8"/>
      <w:bookmarkEnd w:id="40"/>
      <w:r w:rsidRPr="009E3B77">
        <w:rPr>
          <w:rFonts w:ascii="Glypha LT Std" w:hAnsi="Glypha LT Std"/>
          <w:color w:val="auto"/>
        </w:rPr>
        <w:lastRenderedPageBreak/>
        <w:t>Taxation</w:t>
      </w:r>
    </w:p>
    <w:p w14:paraId="6539C465" w14:textId="77777777" w:rsidR="003B3B89" w:rsidRPr="009E3B77" w:rsidRDefault="003B3B89" w:rsidP="00DB7750">
      <w:pPr>
        <w:pStyle w:val="List5"/>
        <w:tabs>
          <w:tab w:val="left" w:pos="426"/>
        </w:tabs>
        <w:spacing w:before="120" w:after="120" w:line="240" w:lineRule="auto"/>
        <w:ind w:left="0" w:firstLine="0"/>
        <w:rPr>
          <w:rFonts w:ascii="Glypha LT Std" w:hAnsi="Glypha LT Std" w:cs="Arial"/>
          <w:sz w:val="20"/>
        </w:rPr>
      </w:pPr>
      <w:r w:rsidRPr="009E3B77">
        <w:rPr>
          <w:rFonts w:ascii="Glypha LT Std" w:hAnsi="Glypha LT Std"/>
          <w:sz w:val="20"/>
        </w:rPr>
        <w:t>The University is an exempt charity and</w:t>
      </w:r>
      <w:r w:rsidR="00123402" w:rsidRPr="009E3B77">
        <w:rPr>
          <w:rFonts w:ascii="Glypha LT Std" w:hAnsi="Glypha LT Std"/>
          <w:sz w:val="20"/>
        </w:rPr>
        <w:t>,</w:t>
      </w:r>
      <w:r w:rsidRPr="009E3B77">
        <w:rPr>
          <w:rFonts w:ascii="Glypha LT Std" w:hAnsi="Glypha LT Std"/>
          <w:sz w:val="20"/>
        </w:rPr>
        <w:t xml:space="preserve"> as such</w:t>
      </w:r>
      <w:r w:rsidR="00123402" w:rsidRPr="009E3B77">
        <w:rPr>
          <w:rFonts w:ascii="Glypha LT Std" w:hAnsi="Glypha LT Std"/>
          <w:sz w:val="20"/>
        </w:rPr>
        <w:t>,</w:t>
      </w:r>
      <w:r w:rsidRPr="009E3B77">
        <w:rPr>
          <w:rFonts w:ascii="Glypha LT Std" w:hAnsi="Glypha LT Std"/>
          <w:sz w:val="20"/>
        </w:rPr>
        <w:t xml:space="preserve"> is not liable for corporation or income tax on any of its charitable activities.  The University is registered for Value Added </w:t>
      </w:r>
      <w:r w:rsidR="00EC56BD" w:rsidRPr="009E3B77">
        <w:rPr>
          <w:rFonts w:ascii="Glypha LT Std" w:hAnsi="Glypha LT Std"/>
          <w:sz w:val="20"/>
        </w:rPr>
        <w:t>Tax;</w:t>
      </w:r>
      <w:r w:rsidR="00AC2132" w:rsidRPr="009E3B77">
        <w:rPr>
          <w:rFonts w:ascii="Glypha LT Std" w:hAnsi="Glypha LT Std"/>
          <w:sz w:val="20"/>
        </w:rPr>
        <w:t xml:space="preserve"> however, it is unable to recover input tax on the majority of its purchases because education is an exempt activity.  Additionally, non-commercial research, which has a public benefit, is also outside the scope of VAT legislation</w:t>
      </w:r>
      <w:r w:rsidRPr="009E3B77">
        <w:rPr>
          <w:rFonts w:ascii="Glypha LT Std" w:hAnsi="Glypha LT Std"/>
          <w:sz w:val="20"/>
        </w:rPr>
        <w:t>.</w:t>
      </w:r>
    </w:p>
    <w:p w14:paraId="743048A8" w14:textId="078C4871"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 xml:space="preserve">The </w:t>
      </w:r>
      <w:r w:rsidR="00DC52B7">
        <w:rPr>
          <w:rFonts w:ascii="Glypha LT Std" w:hAnsi="Glypha LT Std"/>
          <w:sz w:val="20"/>
        </w:rPr>
        <w:t xml:space="preserve">Finance </w:t>
      </w:r>
      <w:r w:rsidRPr="009E3B77">
        <w:rPr>
          <w:rFonts w:ascii="Glypha LT Std" w:hAnsi="Glypha LT Std"/>
          <w:sz w:val="20"/>
        </w:rPr>
        <w:t>Director is</w:t>
      </w:r>
      <w:r w:rsidR="00AC2132" w:rsidRPr="009E3B77">
        <w:rPr>
          <w:rFonts w:ascii="Glypha LT Std" w:hAnsi="Glypha LT Std"/>
          <w:sz w:val="20"/>
        </w:rPr>
        <w:t xml:space="preserve"> responsible for advising </w:t>
      </w:r>
      <w:r w:rsidR="00F27AE8">
        <w:rPr>
          <w:rFonts w:ascii="Glypha LT Std" w:hAnsi="Glypha LT Std"/>
          <w:sz w:val="20"/>
        </w:rPr>
        <w:t xml:space="preserve">Executive </w:t>
      </w:r>
      <w:r w:rsidR="00AC2132" w:rsidRPr="009E3B77">
        <w:rPr>
          <w:rFonts w:ascii="Glypha LT Std" w:hAnsi="Glypha LT Std"/>
          <w:sz w:val="20"/>
        </w:rPr>
        <w:t xml:space="preserve">Deans, </w:t>
      </w:r>
      <w:r w:rsidRPr="009E3B77">
        <w:rPr>
          <w:rFonts w:ascii="Glypha LT Std" w:hAnsi="Glypha LT Std" w:cs="Arial"/>
          <w:sz w:val="20"/>
        </w:rPr>
        <w:t>Directors</w:t>
      </w:r>
      <w:r w:rsidRPr="009E3B77">
        <w:rPr>
          <w:rFonts w:ascii="Glypha LT Std" w:hAnsi="Glypha LT Std"/>
          <w:sz w:val="20"/>
        </w:rPr>
        <w:t xml:space="preserve"> </w:t>
      </w:r>
      <w:r w:rsidR="00AC2132" w:rsidRPr="009E3B77">
        <w:rPr>
          <w:rFonts w:ascii="Glypha LT Std" w:hAnsi="Glypha LT Std"/>
          <w:sz w:val="20"/>
        </w:rPr>
        <w:t xml:space="preserve">and Heads </w:t>
      </w:r>
      <w:r w:rsidRPr="009E3B77">
        <w:rPr>
          <w:rFonts w:ascii="Glypha LT Std" w:hAnsi="Glypha LT Std"/>
          <w:sz w:val="20"/>
        </w:rPr>
        <w:t xml:space="preserve">of Professional Services </w:t>
      </w:r>
      <w:r w:rsidR="00AC2132" w:rsidRPr="009E3B77">
        <w:rPr>
          <w:rFonts w:ascii="Glypha LT Std" w:hAnsi="Glypha LT Std"/>
          <w:sz w:val="20"/>
        </w:rPr>
        <w:t>on corporation tax and VAT</w:t>
      </w:r>
      <w:r w:rsidRPr="009E3B77">
        <w:rPr>
          <w:rFonts w:ascii="Glypha LT Std" w:hAnsi="Glypha LT Std"/>
          <w:sz w:val="20"/>
        </w:rPr>
        <w:t xml:space="preserve">.  </w:t>
      </w:r>
    </w:p>
    <w:p w14:paraId="7B60396F" w14:textId="5A233567" w:rsidR="003B3B89" w:rsidRPr="009E3B77" w:rsidRDefault="003B3B89" w:rsidP="00BD56A4">
      <w:pPr>
        <w:pStyle w:val="BodyText1"/>
        <w:widowControl/>
        <w:numPr>
          <w:ilvl w:val="12"/>
          <w:numId w:val="0"/>
        </w:numPr>
        <w:spacing w:before="120" w:after="120" w:line="240" w:lineRule="auto"/>
        <w:jc w:val="left"/>
        <w:rPr>
          <w:rFonts w:ascii="Glypha LT Std" w:hAnsi="Glypha LT Std"/>
          <w:sz w:val="22"/>
        </w:rPr>
      </w:pPr>
      <w:r w:rsidRPr="009E3B77">
        <w:rPr>
          <w:rFonts w:ascii="Glypha LT Std" w:hAnsi="Glypha LT Std"/>
          <w:sz w:val="20"/>
        </w:rPr>
        <w:t xml:space="preserve">The </w:t>
      </w:r>
      <w:r w:rsidR="00DC52B7">
        <w:rPr>
          <w:rFonts w:ascii="Glypha LT Std" w:hAnsi="Glypha LT Std"/>
          <w:sz w:val="20"/>
        </w:rPr>
        <w:t xml:space="preserve">Finance </w:t>
      </w:r>
      <w:r w:rsidRPr="009E3B77">
        <w:rPr>
          <w:rFonts w:ascii="Glypha LT Std" w:hAnsi="Glypha LT Std"/>
          <w:sz w:val="20"/>
        </w:rPr>
        <w:t>Director is responsible for maintaining the University’s tax records, making all tax payments, receiving tax credits and submitting tax returns by their due dates as appropriate.</w:t>
      </w:r>
    </w:p>
    <w:p w14:paraId="35884073" w14:textId="77777777" w:rsidR="003B3B89" w:rsidRPr="009E3B77" w:rsidRDefault="003B3B89" w:rsidP="00AC2132">
      <w:pPr>
        <w:pStyle w:val="Heading2"/>
        <w:keepLines w:val="0"/>
        <w:widowControl w:val="0"/>
        <w:numPr>
          <w:ilvl w:val="1"/>
          <w:numId w:val="5"/>
        </w:numPr>
        <w:overflowPunct w:val="0"/>
        <w:autoSpaceDE w:val="0"/>
        <w:autoSpaceDN w:val="0"/>
        <w:adjustRightInd w:val="0"/>
        <w:spacing w:before="0" w:line="240" w:lineRule="auto"/>
        <w:textAlignment w:val="baseline"/>
        <w:rPr>
          <w:rFonts w:ascii="Glypha LT Std" w:hAnsi="Glypha LT Std"/>
          <w:i/>
          <w:color w:val="auto"/>
          <w:sz w:val="22"/>
        </w:rPr>
      </w:pPr>
      <w:bookmarkStart w:id="41" w:name="fourpoint8"/>
      <w:bookmarkEnd w:id="41"/>
      <w:r w:rsidRPr="009E3B77">
        <w:rPr>
          <w:rFonts w:ascii="Glypha LT Std" w:hAnsi="Glypha LT Std"/>
          <w:color w:val="auto"/>
          <w:sz w:val="22"/>
        </w:rPr>
        <w:t>AUDIT REQUIREMENTS</w:t>
      </w:r>
    </w:p>
    <w:p w14:paraId="471D4F9F" w14:textId="0DBFDE72" w:rsidR="003B3B89" w:rsidRPr="009E3B77" w:rsidRDefault="003B3B89" w:rsidP="0088564F">
      <w:pPr>
        <w:pStyle w:val="BodyText1"/>
        <w:widowControl/>
        <w:numPr>
          <w:ilvl w:val="12"/>
          <w:numId w:val="0"/>
        </w:numPr>
        <w:spacing w:before="120" w:after="120" w:line="240" w:lineRule="auto"/>
        <w:jc w:val="left"/>
        <w:rPr>
          <w:rFonts w:ascii="Glypha LT Std" w:hAnsi="Glypha LT Std"/>
          <w:sz w:val="20"/>
        </w:rPr>
      </w:pPr>
      <w:r w:rsidRPr="00694015">
        <w:rPr>
          <w:rFonts w:ascii="Glypha LT Std" w:hAnsi="Glypha LT Std"/>
          <w:sz w:val="20"/>
        </w:rPr>
        <w:t xml:space="preserve">The audit requirements of the University are set out in the </w:t>
      </w:r>
      <w:hyperlink r:id="rId17" w:history="1">
        <w:r w:rsidR="00A22056" w:rsidRPr="00A22056">
          <w:rPr>
            <w:rStyle w:val="Hyperlink"/>
            <w:rFonts w:ascii="Glypha LT Std" w:hAnsi="Glypha LT Std"/>
            <w:sz w:val="20"/>
          </w:rPr>
          <w:t>CUC Higher Education Audit Committees Code of Practice</w:t>
        </w:r>
        <w:r w:rsidR="00FB7970">
          <w:rPr>
            <w:rStyle w:val="Hyperlink"/>
            <w:rFonts w:ascii="Glypha LT Std" w:hAnsi="Glypha LT Std"/>
            <w:sz w:val="20"/>
          </w:rPr>
          <w:t xml:space="preserve"> and the </w:t>
        </w:r>
        <w:proofErr w:type="spellStart"/>
        <w:r w:rsidR="00FB7970">
          <w:rPr>
            <w:rStyle w:val="Hyperlink"/>
            <w:rFonts w:ascii="Glypha LT Std" w:hAnsi="Glypha LT Std"/>
            <w:sz w:val="20"/>
          </w:rPr>
          <w:t>OfS</w:t>
        </w:r>
        <w:proofErr w:type="spellEnd"/>
        <w:r w:rsidR="00FB7970">
          <w:rPr>
            <w:rStyle w:val="Hyperlink"/>
            <w:rFonts w:ascii="Glypha LT Std" w:hAnsi="Glypha LT Std"/>
            <w:sz w:val="20"/>
          </w:rPr>
          <w:t xml:space="preserve"> Accounts Direction</w:t>
        </w:r>
        <w:r w:rsidR="00A22056" w:rsidRPr="00A22056">
          <w:rPr>
            <w:rStyle w:val="Hyperlink"/>
            <w:rFonts w:ascii="Glypha LT Std" w:hAnsi="Glypha LT Std"/>
            <w:sz w:val="20"/>
          </w:rPr>
          <w:t>.</w:t>
        </w:r>
      </w:hyperlink>
      <w:r w:rsidR="00A22056">
        <w:rPr>
          <w:rFonts w:ascii="Glypha LT Std" w:hAnsi="Glypha LT Std"/>
          <w:sz w:val="20"/>
        </w:rPr>
        <w:t xml:space="preserve"> </w:t>
      </w:r>
    </w:p>
    <w:p w14:paraId="4A846A6B" w14:textId="77777777" w:rsidR="003B3B89" w:rsidRPr="009E3B77" w:rsidRDefault="003B3B89" w:rsidP="0088564F">
      <w:pPr>
        <w:pStyle w:val="Heading3"/>
        <w:keepLines w:val="0"/>
        <w:widowControl w:val="0"/>
        <w:numPr>
          <w:ilvl w:val="2"/>
          <w:numId w:val="6"/>
        </w:numPr>
        <w:overflowPunct w:val="0"/>
        <w:autoSpaceDE w:val="0"/>
        <w:autoSpaceDN w:val="0"/>
        <w:adjustRightInd w:val="0"/>
        <w:spacing w:before="120" w:after="120" w:line="240" w:lineRule="auto"/>
        <w:textAlignment w:val="baseline"/>
        <w:rPr>
          <w:rFonts w:ascii="Glypha LT Std" w:hAnsi="Glypha LT Std"/>
          <w:color w:val="auto"/>
        </w:rPr>
      </w:pPr>
      <w:bookmarkStart w:id="42" w:name="fourpointeightpoint1"/>
      <w:bookmarkEnd w:id="42"/>
      <w:r w:rsidRPr="009E3B77">
        <w:rPr>
          <w:rFonts w:ascii="Glypha LT Std" w:hAnsi="Glypha LT Std"/>
          <w:color w:val="auto"/>
        </w:rPr>
        <w:t>External Audit</w:t>
      </w:r>
    </w:p>
    <w:p w14:paraId="54F354AD" w14:textId="4BE84951" w:rsidR="003B3B89" w:rsidRPr="009E3B77" w:rsidRDefault="003B3B89" w:rsidP="0088564F">
      <w:pPr>
        <w:pStyle w:val="BodyText1"/>
        <w:widowControl/>
        <w:numPr>
          <w:ilvl w:val="12"/>
          <w:numId w:val="0"/>
        </w:numPr>
        <w:spacing w:before="120" w:after="120" w:line="240" w:lineRule="auto"/>
        <w:jc w:val="left"/>
        <w:rPr>
          <w:rFonts w:ascii="Glypha LT Std" w:hAnsi="Glypha LT Std"/>
          <w:sz w:val="20"/>
        </w:rPr>
      </w:pPr>
      <w:r w:rsidRPr="00694015">
        <w:rPr>
          <w:rFonts w:ascii="Glypha LT Std" w:hAnsi="Glypha LT Std"/>
          <w:sz w:val="20"/>
        </w:rPr>
        <w:t xml:space="preserve">External auditors will be recommended for appointment by the Audit, Risk and Governance Committee to the University Board in accordance with the provisions of the </w:t>
      </w:r>
      <w:hyperlink r:id="rId18" w:history="1">
        <w:r w:rsidR="00A22056" w:rsidRPr="00A22056">
          <w:rPr>
            <w:rStyle w:val="Hyperlink"/>
            <w:rFonts w:ascii="Glypha LT Std" w:hAnsi="Glypha LT Std"/>
            <w:sz w:val="20"/>
          </w:rPr>
          <w:t>CUC Higher Education Audit Committees Code of Practice</w:t>
        </w:r>
      </w:hyperlink>
      <w:r w:rsidR="00A22056">
        <w:rPr>
          <w:rFonts w:ascii="Glypha LT Std" w:hAnsi="Glypha LT Std"/>
          <w:sz w:val="20"/>
        </w:rPr>
        <w:t xml:space="preserve">. </w:t>
      </w:r>
    </w:p>
    <w:p w14:paraId="16044778" w14:textId="77777777" w:rsidR="00A932FB" w:rsidRDefault="00A932FB"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The primary role of external audit is to report on the financial st</w:t>
      </w:r>
      <w:r w:rsidR="006E1FC6" w:rsidRPr="009E3B77">
        <w:rPr>
          <w:rFonts w:ascii="Glypha LT Std" w:hAnsi="Glypha LT Std"/>
          <w:sz w:val="20"/>
        </w:rPr>
        <w:t>a</w:t>
      </w:r>
      <w:r w:rsidRPr="009E3B77">
        <w:rPr>
          <w:rFonts w:ascii="Glypha LT Std" w:hAnsi="Glypha LT Std"/>
          <w:sz w:val="20"/>
        </w:rPr>
        <w:t>tements of the University and its subsidiary companies and to carry out such examination of the financial statements and underlying records and control systems as are necessary to reach their opinion on the financial statements and to report on the appropriate use of funds.</w:t>
      </w:r>
    </w:p>
    <w:p w14:paraId="3378B0DA" w14:textId="1AEEC2AA" w:rsidR="00723751" w:rsidRPr="009E3B77" w:rsidRDefault="00723751" w:rsidP="0088564F">
      <w:pPr>
        <w:pStyle w:val="BodyText1"/>
        <w:widowControl/>
        <w:numPr>
          <w:ilvl w:val="12"/>
          <w:numId w:val="0"/>
        </w:numPr>
        <w:spacing w:before="120" w:after="120" w:line="240" w:lineRule="auto"/>
        <w:jc w:val="left"/>
        <w:rPr>
          <w:rFonts w:ascii="Glypha LT Std" w:hAnsi="Glypha LT Std"/>
          <w:sz w:val="20"/>
        </w:rPr>
      </w:pPr>
      <w:r w:rsidRPr="00723751">
        <w:rPr>
          <w:rFonts w:ascii="Glypha LT Std" w:hAnsi="Glypha LT Std"/>
          <w:sz w:val="20"/>
        </w:rPr>
        <w:t>External audit must provide an opinion to the governing body on whether funds (including public funds) have been applied for the intended purposes and on whether the financial statements provide a true and fair view of the financial results for the year. External audit must also form a view about whether an HEI is a going concern.</w:t>
      </w:r>
    </w:p>
    <w:p w14:paraId="5EFFE4F3" w14:textId="27C63C7D" w:rsidR="00D44828" w:rsidRPr="00F82906" w:rsidRDefault="003B3B89" w:rsidP="00F82906">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 xml:space="preserve">The Audit, Risk and Governance Committee should assess the auditor’s work each year to ensure that the University is receiving a service of sufficiently high standard at a reasonable price.  </w:t>
      </w:r>
    </w:p>
    <w:p w14:paraId="6F0D7C94" w14:textId="5F465718" w:rsidR="00D44828" w:rsidRDefault="000E3A3B" w:rsidP="0088564F">
      <w:pPr>
        <w:pStyle w:val="BodyText1"/>
        <w:widowControl/>
        <w:numPr>
          <w:ilvl w:val="12"/>
          <w:numId w:val="0"/>
        </w:numPr>
        <w:spacing w:before="120" w:after="120" w:line="240" w:lineRule="auto"/>
        <w:jc w:val="left"/>
        <w:rPr>
          <w:rFonts w:ascii="Glypha LT Std" w:hAnsi="Glypha LT Std"/>
          <w:sz w:val="20"/>
        </w:rPr>
      </w:pPr>
      <w:r w:rsidRPr="000E3A3B">
        <w:rPr>
          <w:rFonts w:ascii="Glypha LT Std" w:hAnsi="Glypha LT Std"/>
          <w:sz w:val="20"/>
        </w:rPr>
        <w:t>The University may ask external auditors to provide additional services. All non-audit work provided by the external auditors requires advance approval in accordance with the Policy determined by the Audit, Risk and Governance Committee which shall specify authority limits and approvers. Additional work must not impair the independence of the external audit opinion.</w:t>
      </w:r>
    </w:p>
    <w:p w14:paraId="2888277C" w14:textId="77777777" w:rsidR="000E3A3B" w:rsidRPr="009E3B77" w:rsidRDefault="000E3A3B" w:rsidP="0088564F">
      <w:pPr>
        <w:pStyle w:val="BodyText1"/>
        <w:widowControl/>
        <w:numPr>
          <w:ilvl w:val="12"/>
          <w:numId w:val="0"/>
        </w:numPr>
        <w:spacing w:before="120" w:after="120" w:line="240" w:lineRule="auto"/>
        <w:jc w:val="left"/>
        <w:rPr>
          <w:rFonts w:ascii="Glypha LT Std" w:hAnsi="Glypha LT Std"/>
          <w:sz w:val="20"/>
        </w:rPr>
      </w:pPr>
    </w:p>
    <w:p w14:paraId="6DD357C3" w14:textId="77777777" w:rsidR="003B3B89" w:rsidRPr="009E3B77" w:rsidRDefault="003B3B89" w:rsidP="00663136">
      <w:pPr>
        <w:pStyle w:val="Heading3"/>
        <w:keepLines w:val="0"/>
        <w:widowControl w:val="0"/>
        <w:numPr>
          <w:ilvl w:val="2"/>
          <w:numId w:val="6"/>
        </w:numPr>
        <w:overflowPunct w:val="0"/>
        <w:autoSpaceDE w:val="0"/>
        <w:autoSpaceDN w:val="0"/>
        <w:adjustRightInd w:val="0"/>
        <w:spacing w:before="0" w:line="240" w:lineRule="auto"/>
        <w:textAlignment w:val="baseline"/>
        <w:rPr>
          <w:rFonts w:ascii="Glypha LT Std" w:hAnsi="Glypha LT Std"/>
          <w:color w:val="auto"/>
        </w:rPr>
      </w:pPr>
      <w:bookmarkStart w:id="43" w:name="fourpointeightpoint2"/>
      <w:bookmarkEnd w:id="43"/>
      <w:r w:rsidRPr="009E3B77">
        <w:rPr>
          <w:rFonts w:ascii="Glypha LT Std" w:hAnsi="Glypha LT Std"/>
          <w:color w:val="auto"/>
        </w:rPr>
        <w:t>Internal Audit</w:t>
      </w:r>
    </w:p>
    <w:p w14:paraId="5FDAB851"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 xml:space="preserve">The internal auditor is appointed by the University Board on the recommendation of Audit, Risk and Governance Committee. </w:t>
      </w:r>
    </w:p>
    <w:p w14:paraId="64DDEB97" w14:textId="39117372" w:rsidR="003B3B89" w:rsidRPr="009E3B77" w:rsidRDefault="0070304C"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 xml:space="preserve"> </w:t>
      </w:r>
      <w:r w:rsidR="00B4009D">
        <w:rPr>
          <w:rFonts w:ascii="Glypha LT Std" w:hAnsi="Glypha LT Std"/>
          <w:sz w:val="20"/>
        </w:rPr>
        <w:t xml:space="preserve">The </w:t>
      </w:r>
      <w:r w:rsidRPr="009E3B77">
        <w:rPr>
          <w:rFonts w:ascii="Glypha LT Std" w:hAnsi="Glypha LT Std"/>
          <w:sz w:val="20"/>
        </w:rPr>
        <w:t>University</w:t>
      </w:r>
      <w:r w:rsidR="00B4009D">
        <w:rPr>
          <w:rFonts w:ascii="Glypha LT Std" w:hAnsi="Glypha LT Std"/>
          <w:sz w:val="20"/>
        </w:rPr>
        <w:t xml:space="preserve"> is required</w:t>
      </w:r>
      <w:r w:rsidRPr="009E3B77">
        <w:rPr>
          <w:rFonts w:ascii="Glypha LT Std" w:hAnsi="Glypha LT Std"/>
          <w:sz w:val="20"/>
        </w:rPr>
        <w:t xml:space="preserve"> to have an</w:t>
      </w:r>
      <w:r w:rsidR="003B3B89" w:rsidRPr="009E3B77">
        <w:rPr>
          <w:rFonts w:ascii="Glypha LT Std" w:hAnsi="Glypha LT Std"/>
          <w:sz w:val="20"/>
        </w:rPr>
        <w:t xml:space="preserve"> effective internal audit function.</w:t>
      </w:r>
      <w:r w:rsidR="00B4009D">
        <w:rPr>
          <w:rFonts w:ascii="Glypha LT Std" w:hAnsi="Glypha LT Std"/>
          <w:sz w:val="20"/>
        </w:rPr>
        <w:t xml:space="preserve"> In accordance with the </w:t>
      </w:r>
      <w:hyperlink r:id="rId19" w:history="1">
        <w:r w:rsidR="00B4009D" w:rsidRPr="00B4009D">
          <w:rPr>
            <w:rStyle w:val="Hyperlink"/>
            <w:rFonts w:ascii="Glypha LT Std" w:hAnsi="Glypha LT Std"/>
            <w:sz w:val="20"/>
          </w:rPr>
          <w:t>CUC Higher Education Audit Committees Code of Practice</w:t>
        </w:r>
      </w:hyperlink>
      <w:r w:rsidR="00882605">
        <w:rPr>
          <w:rFonts w:ascii="Glypha LT Std" w:hAnsi="Glypha LT Std"/>
          <w:sz w:val="20"/>
        </w:rPr>
        <w:t>,</w:t>
      </w:r>
      <w:r w:rsidR="005D0412">
        <w:rPr>
          <w:rFonts w:ascii="Glypha LT Std" w:hAnsi="Glypha LT Std"/>
          <w:sz w:val="20"/>
        </w:rPr>
        <w:t xml:space="preserve"> </w:t>
      </w:r>
      <w:r w:rsidR="00882605">
        <w:rPr>
          <w:rFonts w:ascii="Glypha LT Std" w:hAnsi="Glypha LT Std"/>
          <w:sz w:val="20"/>
        </w:rPr>
        <w:t>t</w:t>
      </w:r>
      <w:r w:rsidR="003B3B89" w:rsidRPr="009E3B77">
        <w:rPr>
          <w:rFonts w:ascii="Glypha LT Std" w:hAnsi="Glypha LT Std"/>
          <w:sz w:val="20"/>
        </w:rPr>
        <w:t>he main responsibility of internal audit is to provide the University Board, the Vice-Chancellor and senior management with assurances on the adequacy of the internal control system.</w:t>
      </w:r>
    </w:p>
    <w:p w14:paraId="30A3FCD6" w14:textId="77777777" w:rsidR="003B3B89" w:rsidRPr="009E3B77" w:rsidRDefault="003B3B89" w:rsidP="00DB7750">
      <w:pPr>
        <w:pStyle w:val="List4"/>
        <w:spacing w:before="120" w:after="120" w:line="240" w:lineRule="auto"/>
        <w:ind w:left="0" w:firstLine="0"/>
        <w:rPr>
          <w:rFonts w:ascii="Glypha LT Std" w:hAnsi="Glypha LT Std" w:cs="Arial"/>
          <w:sz w:val="20"/>
        </w:rPr>
      </w:pPr>
      <w:r w:rsidRPr="009E3B77">
        <w:rPr>
          <w:rFonts w:ascii="Glypha LT Std" w:hAnsi="Glypha LT Std"/>
          <w:sz w:val="20"/>
        </w:rPr>
        <w:t>All of the University’s operations, including subsidiaries, fall within the remit of internal audit.</w:t>
      </w:r>
      <w:r w:rsidR="00123402" w:rsidRPr="009E3B77">
        <w:rPr>
          <w:rFonts w:ascii="Glypha LT Std" w:hAnsi="Glypha LT Std"/>
          <w:sz w:val="20"/>
        </w:rPr>
        <w:t xml:space="preserve">  </w:t>
      </w:r>
      <w:r w:rsidRPr="009E3B77">
        <w:rPr>
          <w:rFonts w:ascii="Glypha LT Std" w:hAnsi="Glypha LT Std"/>
          <w:sz w:val="20"/>
        </w:rPr>
        <w:t xml:space="preserve">Internal audit may also conduct any special reviews requested by the University Board, the Audit, Risk and Governance Committee or </w:t>
      </w:r>
      <w:r w:rsidR="0070304C" w:rsidRPr="009E3B77">
        <w:rPr>
          <w:rFonts w:ascii="Glypha LT Std" w:hAnsi="Glypha LT Std"/>
          <w:sz w:val="20"/>
        </w:rPr>
        <w:t>Vice-Chancellor</w:t>
      </w:r>
      <w:r w:rsidRPr="009E3B77">
        <w:rPr>
          <w:rFonts w:ascii="Glypha LT Std" w:hAnsi="Glypha LT Std"/>
          <w:sz w:val="20"/>
        </w:rPr>
        <w:t>, provided such reviews do not compromise its objectivity, independence or achievement of the approved audit plan.</w:t>
      </w:r>
    </w:p>
    <w:p w14:paraId="1E2776AF" w14:textId="77777777" w:rsidR="007A22B3" w:rsidRPr="009E3B77" w:rsidRDefault="003B3B89" w:rsidP="007A22B3">
      <w:pPr>
        <w:rPr>
          <w:rFonts w:ascii="Glypha LT Std" w:hAnsi="Glypha LT Std"/>
          <w:color w:val="000000"/>
          <w:sz w:val="20"/>
        </w:rPr>
      </w:pPr>
      <w:r w:rsidRPr="009E3B77">
        <w:rPr>
          <w:rFonts w:ascii="Glypha LT Std" w:hAnsi="Glypha LT Std"/>
          <w:sz w:val="20"/>
        </w:rPr>
        <w:t>The internal audit service remains independent in its planning and operation and has direct access to the University Board, Vice-Chancellor and the Chair of the Audit,</w:t>
      </w:r>
      <w:r w:rsidRPr="009E3B77">
        <w:rPr>
          <w:rFonts w:ascii="Glypha LT Std" w:hAnsi="Glypha LT Std" w:cs="Arial"/>
          <w:sz w:val="20"/>
        </w:rPr>
        <w:t xml:space="preserve"> </w:t>
      </w:r>
      <w:r w:rsidRPr="009E3B77">
        <w:rPr>
          <w:rFonts w:ascii="Glypha LT Std" w:hAnsi="Glypha LT Std"/>
          <w:sz w:val="20"/>
        </w:rPr>
        <w:t>Risk and Governance Committee. The internal auditor will also comply with</w:t>
      </w:r>
      <w:r w:rsidR="007A22B3" w:rsidRPr="009E3B77">
        <w:rPr>
          <w:rFonts w:ascii="Glypha LT Std" w:hAnsi="Glypha LT Std"/>
          <w:i/>
          <w:sz w:val="20"/>
        </w:rPr>
        <w:t xml:space="preserve"> </w:t>
      </w:r>
      <w:r w:rsidR="007A22B3" w:rsidRPr="009E3B77">
        <w:rPr>
          <w:rFonts w:ascii="Glypha LT Std" w:hAnsi="Glypha LT Std"/>
          <w:color w:val="000000"/>
          <w:sz w:val="20"/>
        </w:rPr>
        <w:t>“The Code of Ethics and International Standards for the Professional Practice of Internal Auditing”.</w:t>
      </w:r>
    </w:p>
    <w:p w14:paraId="6B00E25A" w14:textId="628C5E7C" w:rsidR="003B3B89" w:rsidRDefault="004016ED" w:rsidP="0088564F">
      <w:pPr>
        <w:pStyle w:val="BodyText1"/>
        <w:widowControl/>
        <w:numPr>
          <w:ilvl w:val="12"/>
          <w:numId w:val="0"/>
        </w:numPr>
        <w:spacing w:before="120" w:after="120" w:line="240" w:lineRule="auto"/>
        <w:jc w:val="left"/>
        <w:rPr>
          <w:rFonts w:ascii="Glypha LT Std" w:hAnsi="Glypha LT Std"/>
          <w:sz w:val="20"/>
        </w:rPr>
      </w:pPr>
      <w:r>
        <w:rPr>
          <w:rFonts w:ascii="Glypha LT Std" w:hAnsi="Glypha LT Std"/>
          <w:sz w:val="20"/>
        </w:rPr>
        <w:lastRenderedPageBreak/>
        <w:t xml:space="preserve"> </w:t>
      </w:r>
      <w:r w:rsidRPr="004016ED">
        <w:rPr>
          <w:rFonts w:ascii="Glypha LT Std" w:hAnsi="Glypha LT Std"/>
          <w:sz w:val="20"/>
        </w:rPr>
        <w:t>The internal audit service must produce an annual report which must relate to the financial year and include any significant issues, up to the date of preparing the report, which affect the opinions. It must be</w:t>
      </w:r>
      <w:r>
        <w:rPr>
          <w:rFonts w:ascii="Glypha LT Std" w:hAnsi="Glypha LT Std"/>
          <w:sz w:val="20"/>
        </w:rPr>
        <w:t xml:space="preserve"> addressed to the </w:t>
      </w:r>
      <w:r w:rsidR="00BD0331">
        <w:rPr>
          <w:rFonts w:ascii="Glypha LT Std" w:hAnsi="Glypha LT Std"/>
          <w:sz w:val="20"/>
        </w:rPr>
        <w:t>Universit</w:t>
      </w:r>
      <w:r>
        <w:rPr>
          <w:rFonts w:ascii="Glypha LT Std" w:hAnsi="Glypha LT Std"/>
          <w:sz w:val="20"/>
        </w:rPr>
        <w:t>y Board</w:t>
      </w:r>
      <w:r w:rsidRPr="004016ED">
        <w:rPr>
          <w:rFonts w:ascii="Glypha LT Std" w:hAnsi="Glypha LT Std"/>
          <w:sz w:val="20"/>
        </w:rPr>
        <w:t xml:space="preserve"> and the </w:t>
      </w:r>
      <w:r w:rsidR="00FB7970">
        <w:rPr>
          <w:rFonts w:ascii="Glypha LT Std" w:hAnsi="Glypha LT Std"/>
          <w:sz w:val="20"/>
        </w:rPr>
        <w:t>A</w:t>
      </w:r>
      <w:r w:rsidRPr="004016ED">
        <w:rPr>
          <w:rFonts w:ascii="Glypha LT Std" w:hAnsi="Glypha LT Std"/>
          <w:sz w:val="20"/>
        </w:rPr>
        <w:t xml:space="preserve">ccountable </w:t>
      </w:r>
      <w:r w:rsidR="00FB7970">
        <w:rPr>
          <w:rFonts w:ascii="Glypha LT Std" w:hAnsi="Glypha LT Std"/>
          <w:sz w:val="20"/>
        </w:rPr>
        <w:t>O</w:t>
      </w:r>
      <w:r w:rsidRPr="004016ED">
        <w:rPr>
          <w:rFonts w:ascii="Glypha LT Std" w:hAnsi="Glypha LT Std"/>
          <w:sz w:val="20"/>
        </w:rPr>
        <w:t xml:space="preserve">fficer and must be considered by the </w:t>
      </w:r>
      <w:r w:rsidR="004E083A">
        <w:rPr>
          <w:rFonts w:ascii="Glypha LT Std" w:hAnsi="Glypha LT Std"/>
          <w:sz w:val="20"/>
        </w:rPr>
        <w:t>A</w:t>
      </w:r>
      <w:r w:rsidRPr="004016ED">
        <w:rPr>
          <w:rFonts w:ascii="Glypha LT Std" w:hAnsi="Glypha LT Std"/>
          <w:sz w:val="20"/>
        </w:rPr>
        <w:t>udit</w:t>
      </w:r>
      <w:r w:rsidR="004E083A">
        <w:rPr>
          <w:rFonts w:ascii="Glypha LT Std" w:hAnsi="Glypha LT Std"/>
          <w:sz w:val="20"/>
        </w:rPr>
        <w:t>, Risk and Governance</w:t>
      </w:r>
      <w:r w:rsidRPr="004016ED">
        <w:rPr>
          <w:rFonts w:ascii="Glypha LT Std" w:hAnsi="Glypha LT Std"/>
          <w:sz w:val="20"/>
        </w:rPr>
        <w:t xml:space="preserve"> </w:t>
      </w:r>
      <w:r w:rsidR="000E3A3B">
        <w:rPr>
          <w:rFonts w:ascii="Glypha LT Std" w:hAnsi="Glypha LT Std"/>
          <w:sz w:val="20"/>
        </w:rPr>
        <w:t>C</w:t>
      </w:r>
      <w:r w:rsidRPr="004016ED">
        <w:rPr>
          <w:rFonts w:ascii="Glypha LT Std" w:hAnsi="Glypha LT Std"/>
          <w:sz w:val="20"/>
        </w:rPr>
        <w:t>ommittee.</w:t>
      </w:r>
    </w:p>
    <w:p w14:paraId="61DD977F" w14:textId="77777777" w:rsidR="004016ED" w:rsidRPr="009E3B77" w:rsidRDefault="004016ED" w:rsidP="0088564F">
      <w:pPr>
        <w:pStyle w:val="BodyText1"/>
        <w:widowControl/>
        <w:numPr>
          <w:ilvl w:val="12"/>
          <w:numId w:val="0"/>
        </w:numPr>
        <w:spacing w:before="120" w:after="120" w:line="240" w:lineRule="auto"/>
        <w:jc w:val="left"/>
        <w:rPr>
          <w:rFonts w:ascii="Glypha LT Std" w:hAnsi="Glypha LT Std" w:cs="Arial"/>
          <w:sz w:val="20"/>
        </w:rPr>
      </w:pPr>
    </w:p>
    <w:p w14:paraId="1BF87B2D" w14:textId="77777777" w:rsidR="003B3B89" w:rsidRPr="009E3B77" w:rsidRDefault="003B3B89" w:rsidP="0088564F">
      <w:pPr>
        <w:pStyle w:val="Heading3"/>
        <w:keepLines w:val="0"/>
        <w:widowControl w:val="0"/>
        <w:numPr>
          <w:ilvl w:val="2"/>
          <w:numId w:val="6"/>
        </w:numPr>
        <w:overflowPunct w:val="0"/>
        <w:autoSpaceDE w:val="0"/>
        <w:autoSpaceDN w:val="0"/>
        <w:adjustRightInd w:val="0"/>
        <w:spacing w:before="120" w:after="120" w:line="240" w:lineRule="auto"/>
        <w:textAlignment w:val="baseline"/>
        <w:rPr>
          <w:rFonts w:ascii="Glypha LT Std" w:hAnsi="Glypha LT Std"/>
          <w:color w:val="auto"/>
        </w:rPr>
      </w:pPr>
      <w:bookmarkStart w:id="44" w:name="fourpointeightpoint3"/>
      <w:bookmarkEnd w:id="44"/>
      <w:r w:rsidRPr="009E3B77">
        <w:rPr>
          <w:rFonts w:ascii="Glypha LT Std" w:hAnsi="Glypha LT Std"/>
          <w:color w:val="auto"/>
        </w:rPr>
        <w:t xml:space="preserve">Fraud and </w:t>
      </w:r>
      <w:r w:rsidR="00DF663E" w:rsidRPr="009E3B77">
        <w:rPr>
          <w:rFonts w:ascii="Glypha LT Std" w:hAnsi="Glypha LT Std"/>
          <w:color w:val="auto"/>
        </w:rPr>
        <w:t>C</w:t>
      </w:r>
      <w:r w:rsidRPr="009E3B77">
        <w:rPr>
          <w:rFonts w:ascii="Glypha LT Std" w:hAnsi="Glypha LT Std"/>
          <w:color w:val="auto"/>
        </w:rPr>
        <w:t>orruption</w:t>
      </w:r>
    </w:p>
    <w:p w14:paraId="269A3727"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color w:val="0000FF"/>
          <w:sz w:val="20"/>
          <w:u w:val="single"/>
        </w:rPr>
      </w:pPr>
      <w:r w:rsidRPr="009E3B77">
        <w:rPr>
          <w:rFonts w:ascii="Glypha LT Std" w:hAnsi="Glypha LT Std"/>
          <w:sz w:val="20"/>
        </w:rPr>
        <w:t>If an individual suspects any matter which involves, or is thought to involve, irregularities or fraud concerning procurement, cash, stores or other property of the University</w:t>
      </w:r>
      <w:r w:rsidR="006E1FC6" w:rsidRPr="009E3B77">
        <w:rPr>
          <w:rFonts w:ascii="Glypha LT Std" w:hAnsi="Glypha LT Std"/>
          <w:sz w:val="20"/>
        </w:rPr>
        <w:t>,</w:t>
      </w:r>
      <w:r w:rsidRPr="009E3B77">
        <w:rPr>
          <w:rFonts w:ascii="Glypha LT Std" w:hAnsi="Glypha LT Std"/>
          <w:sz w:val="20"/>
        </w:rPr>
        <w:t xml:space="preserve"> or any other suspected irregularity in the exercise of the activities of the University, the individual should notify the relevant officer under the University’s Fraud Policy</w:t>
      </w:r>
      <w:r w:rsidR="00C36205" w:rsidRPr="009E3B77">
        <w:rPr>
          <w:rFonts w:ascii="Glypha LT Std" w:hAnsi="Glypha LT Std"/>
          <w:sz w:val="20"/>
        </w:rPr>
        <w:t xml:space="preserve"> &amp; Procedures</w:t>
      </w:r>
      <w:r w:rsidRPr="009E3B77">
        <w:rPr>
          <w:rFonts w:ascii="Glypha LT Std" w:hAnsi="Glypha LT Std"/>
          <w:sz w:val="20"/>
        </w:rPr>
        <w:t xml:space="preserve">, which </w:t>
      </w:r>
      <w:r w:rsidR="00C36205" w:rsidRPr="009E3B77">
        <w:rPr>
          <w:rFonts w:ascii="Glypha LT Std" w:hAnsi="Glypha LT Std"/>
          <w:sz w:val="20"/>
        </w:rPr>
        <w:t>are</w:t>
      </w:r>
      <w:r w:rsidRPr="009E3B77">
        <w:rPr>
          <w:rFonts w:ascii="Glypha LT Std" w:hAnsi="Glypha LT Std"/>
          <w:sz w:val="20"/>
        </w:rPr>
        <w:t xml:space="preserve"> available on the </w:t>
      </w:r>
      <w:hyperlink w:anchor="StaffIntranet" w:history="1">
        <w:r w:rsidR="00C7650F" w:rsidRPr="009E3B77">
          <w:rPr>
            <w:rStyle w:val="Hyperlink"/>
            <w:rFonts w:ascii="Glypha LT Std" w:hAnsi="Glypha LT Std"/>
            <w:sz w:val="20"/>
          </w:rPr>
          <w:t>Staff Intranet</w:t>
        </w:r>
      </w:hyperlink>
      <w:r w:rsidRPr="009E3B77">
        <w:rPr>
          <w:rFonts w:ascii="Glypha LT Std" w:hAnsi="Glypha LT Std"/>
          <w:sz w:val="20"/>
        </w:rPr>
        <w:t xml:space="preserve"> (See </w:t>
      </w:r>
      <w:hyperlink w:anchor="FraudPolicy" w:history="1">
        <w:r w:rsidRPr="00397F83">
          <w:rPr>
            <w:rStyle w:val="Hyperlink"/>
            <w:rFonts w:ascii="Glypha LT Std" w:hAnsi="Glypha LT Std" w:cs="Arial"/>
            <w:sz w:val="20"/>
          </w:rPr>
          <w:t>Fraud Policy</w:t>
        </w:r>
        <w:r w:rsidR="00C36205" w:rsidRPr="00397F83">
          <w:rPr>
            <w:rStyle w:val="Hyperlink"/>
            <w:rFonts w:ascii="Glypha LT Std" w:hAnsi="Glypha LT Std" w:cs="Arial"/>
            <w:sz w:val="20"/>
          </w:rPr>
          <w:t xml:space="preserve"> &amp; Procedures</w:t>
        </w:r>
      </w:hyperlink>
      <w:r w:rsidRPr="009E3B77">
        <w:rPr>
          <w:rFonts w:ascii="Glypha LT Std" w:hAnsi="Glypha LT Std" w:cs="Arial"/>
          <w:sz w:val="20"/>
        </w:rPr>
        <w:t>).</w:t>
      </w:r>
    </w:p>
    <w:p w14:paraId="0542A9CA" w14:textId="77777777" w:rsidR="003B3B89" w:rsidRPr="009E3B77" w:rsidRDefault="003B3B89" w:rsidP="00DB7750">
      <w:pPr>
        <w:spacing w:before="120" w:after="120" w:line="240" w:lineRule="auto"/>
        <w:rPr>
          <w:rFonts w:ascii="Glypha LT Std" w:hAnsi="Glypha LT Std"/>
          <w:sz w:val="20"/>
        </w:rPr>
      </w:pPr>
      <w:r w:rsidRPr="009E3B77">
        <w:rPr>
          <w:rFonts w:ascii="Glypha LT Std" w:hAnsi="Glypha LT Std"/>
          <w:sz w:val="20"/>
        </w:rPr>
        <w:t xml:space="preserve">If an individual is not satisfied that their complaint has resulted in the appropriate action they should consider following the procedures set out within the University’s Public Interest Disclosure Policy and Procedures (See </w:t>
      </w:r>
      <w:hyperlink w:anchor="Whistleblowing" w:history="1">
        <w:r w:rsidR="00CF47D9" w:rsidRPr="009E3B77">
          <w:rPr>
            <w:rStyle w:val="Hyperlink"/>
            <w:rFonts w:ascii="Glypha LT Std" w:hAnsi="Glypha LT Std"/>
            <w:sz w:val="20"/>
          </w:rPr>
          <w:t>'Whistleblowing' (Disclosure in the Public Interest) Policy and Procedures</w:t>
        </w:r>
      </w:hyperlink>
      <w:r w:rsidRPr="009E3B77">
        <w:rPr>
          <w:rFonts w:ascii="Glypha LT Std" w:hAnsi="Glypha LT Std" w:cs="Arial"/>
          <w:sz w:val="20"/>
        </w:rPr>
        <w:t>).</w:t>
      </w:r>
    </w:p>
    <w:p w14:paraId="69785CF5" w14:textId="77777777" w:rsidR="003B3B89" w:rsidRPr="009E3B77" w:rsidRDefault="003B3B89" w:rsidP="0088564F">
      <w:pPr>
        <w:pStyle w:val="Heading3"/>
        <w:keepLines w:val="0"/>
        <w:widowControl w:val="0"/>
        <w:numPr>
          <w:ilvl w:val="2"/>
          <w:numId w:val="6"/>
        </w:numPr>
        <w:overflowPunct w:val="0"/>
        <w:autoSpaceDE w:val="0"/>
        <w:autoSpaceDN w:val="0"/>
        <w:adjustRightInd w:val="0"/>
        <w:spacing w:before="120" w:after="120" w:line="240" w:lineRule="auto"/>
        <w:textAlignment w:val="baseline"/>
        <w:rPr>
          <w:rFonts w:ascii="Glypha LT Std" w:hAnsi="Glypha LT Std"/>
          <w:color w:val="auto"/>
        </w:rPr>
      </w:pPr>
      <w:bookmarkStart w:id="45" w:name="fourpointeightpoint4"/>
      <w:bookmarkEnd w:id="45"/>
      <w:r w:rsidRPr="009E3B77">
        <w:rPr>
          <w:rFonts w:ascii="Glypha LT Std" w:hAnsi="Glypha LT Std"/>
          <w:color w:val="auto"/>
        </w:rPr>
        <w:t xml:space="preserve">Value for </w:t>
      </w:r>
      <w:r w:rsidR="0070304C" w:rsidRPr="009E3B77">
        <w:rPr>
          <w:rFonts w:ascii="Glypha LT Std" w:hAnsi="Glypha LT Std"/>
          <w:color w:val="auto"/>
        </w:rPr>
        <w:t>M</w:t>
      </w:r>
      <w:r w:rsidRPr="009E3B77">
        <w:rPr>
          <w:rFonts w:ascii="Glypha LT Std" w:hAnsi="Glypha LT Std"/>
          <w:color w:val="auto"/>
        </w:rPr>
        <w:t>oney</w:t>
      </w:r>
    </w:p>
    <w:p w14:paraId="49931425" w14:textId="3BF9C694"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It is a requirement of</w:t>
      </w:r>
      <w:r w:rsidR="00694015">
        <w:rPr>
          <w:rFonts w:ascii="Glypha LT Std" w:hAnsi="Glypha LT Std"/>
          <w:sz w:val="20"/>
        </w:rPr>
        <w:t xml:space="preserve"> the</w:t>
      </w:r>
      <w:r w:rsidRPr="009E3B77">
        <w:rPr>
          <w:rFonts w:ascii="Glypha LT Std" w:hAnsi="Glypha LT Std"/>
          <w:sz w:val="20"/>
        </w:rPr>
        <w:t xml:space="preserve"> </w:t>
      </w:r>
      <w:proofErr w:type="spellStart"/>
      <w:r w:rsidR="005E0429">
        <w:rPr>
          <w:rFonts w:ascii="Glypha LT Std" w:hAnsi="Glypha LT Std"/>
          <w:sz w:val="20"/>
        </w:rPr>
        <w:t>O</w:t>
      </w:r>
      <w:r w:rsidR="00B961D9">
        <w:rPr>
          <w:rFonts w:ascii="Glypha LT Std" w:hAnsi="Glypha LT Std"/>
          <w:sz w:val="20"/>
        </w:rPr>
        <w:t>f</w:t>
      </w:r>
      <w:r w:rsidR="005E0429">
        <w:rPr>
          <w:rFonts w:ascii="Glypha LT Std" w:hAnsi="Glypha LT Std"/>
          <w:sz w:val="20"/>
        </w:rPr>
        <w:t>S</w:t>
      </w:r>
      <w:proofErr w:type="spellEnd"/>
      <w:r w:rsidR="00694015">
        <w:rPr>
          <w:rStyle w:val="Hyperlink"/>
          <w:rFonts w:ascii="Glypha LT Std" w:hAnsi="Glypha LT Std"/>
          <w:sz w:val="20"/>
        </w:rPr>
        <w:t xml:space="preserve"> </w:t>
      </w:r>
      <w:hyperlink r:id="rId20" w:history="1">
        <w:r w:rsidR="00BD3ED3" w:rsidRPr="00BD3ED3">
          <w:rPr>
            <w:rStyle w:val="Hyperlink"/>
            <w:rFonts w:ascii="Glypha LT Std" w:hAnsi="Glypha LT Std"/>
            <w:sz w:val="20"/>
          </w:rPr>
          <w:t>Regulatory Framework for Higher Educat</w:t>
        </w:r>
        <w:r w:rsidR="00BD3ED3">
          <w:rPr>
            <w:rStyle w:val="Hyperlink"/>
            <w:rFonts w:ascii="Glypha LT Std" w:hAnsi="Glypha LT Std"/>
            <w:sz w:val="20"/>
          </w:rPr>
          <w:t>io</w:t>
        </w:r>
        <w:r w:rsidR="00BD3ED3" w:rsidRPr="00BD3ED3">
          <w:rPr>
            <w:rStyle w:val="Hyperlink"/>
            <w:rFonts w:ascii="Glypha LT Std" w:hAnsi="Glypha LT Std"/>
            <w:sz w:val="20"/>
          </w:rPr>
          <w:t>n</w:t>
        </w:r>
      </w:hyperlink>
      <w:r w:rsidR="00BD3ED3">
        <w:rPr>
          <w:rStyle w:val="Hyperlink"/>
          <w:rFonts w:ascii="Glypha LT Std" w:hAnsi="Glypha LT Std"/>
          <w:sz w:val="20"/>
        </w:rPr>
        <w:t xml:space="preserve"> </w:t>
      </w:r>
      <w:r w:rsidRPr="009E3B77">
        <w:rPr>
          <w:rFonts w:ascii="Glypha LT Std" w:hAnsi="Glypha LT Std"/>
          <w:sz w:val="20"/>
        </w:rPr>
        <w:t>that the University</w:t>
      </w:r>
      <w:r w:rsidR="0070304C" w:rsidRPr="009E3B77">
        <w:rPr>
          <w:rFonts w:ascii="Glypha LT Std" w:hAnsi="Glypha LT Std"/>
          <w:sz w:val="20"/>
        </w:rPr>
        <w:t xml:space="preserve"> demonstrates that it has delivered value for money from its use of public funds</w:t>
      </w:r>
      <w:r w:rsidRPr="009E3B77">
        <w:rPr>
          <w:rFonts w:ascii="Glypha LT Std" w:hAnsi="Glypha LT Std"/>
          <w:sz w:val="20"/>
        </w:rPr>
        <w:t>.  It should keep under review its arrangements for managing all the resources under its control, taking into account guidance on good practice issued from time to time by</w:t>
      </w:r>
      <w:r w:rsidR="00694015">
        <w:rPr>
          <w:rFonts w:ascii="Glypha LT Std" w:hAnsi="Glypha LT Std"/>
          <w:sz w:val="20"/>
        </w:rPr>
        <w:t xml:space="preserve"> the</w:t>
      </w:r>
      <w:r w:rsidRPr="009E3B77">
        <w:rPr>
          <w:rFonts w:ascii="Glypha LT Std" w:hAnsi="Glypha LT Std"/>
          <w:sz w:val="20"/>
        </w:rPr>
        <w:t xml:space="preserve"> </w:t>
      </w:r>
      <w:r w:rsidR="005E0429">
        <w:rPr>
          <w:rFonts w:ascii="Glypha LT Std" w:hAnsi="Glypha LT Std"/>
          <w:sz w:val="20"/>
        </w:rPr>
        <w:t>OFS</w:t>
      </w:r>
      <w:r w:rsidRPr="009E3B77">
        <w:rPr>
          <w:rFonts w:ascii="Glypha LT Std" w:hAnsi="Glypha LT Std"/>
          <w:sz w:val="20"/>
        </w:rPr>
        <w:t>, the National Audit Office, the Public Accounts Committee or other relevant bodies.</w:t>
      </w:r>
    </w:p>
    <w:p w14:paraId="2A78B3EC" w14:textId="77777777" w:rsidR="003B3B89" w:rsidRPr="009E3B77" w:rsidRDefault="003B3B89" w:rsidP="0088564F">
      <w:pPr>
        <w:pStyle w:val="Heading3"/>
        <w:keepLines w:val="0"/>
        <w:widowControl w:val="0"/>
        <w:numPr>
          <w:ilvl w:val="2"/>
          <w:numId w:val="6"/>
        </w:numPr>
        <w:overflowPunct w:val="0"/>
        <w:autoSpaceDE w:val="0"/>
        <w:autoSpaceDN w:val="0"/>
        <w:adjustRightInd w:val="0"/>
        <w:spacing w:before="120" w:after="120" w:line="240" w:lineRule="auto"/>
        <w:textAlignment w:val="baseline"/>
        <w:rPr>
          <w:rFonts w:ascii="Glypha LT Std" w:hAnsi="Glypha LT Std"/>
          <w:color w:val="auto"/>
        </w:rPr>
      </w:pPr>
      <w:bookmarkStart w:id="46" w:name="fourpointeightpoint5"/>
      <w:bookmarkEnd w:id="46"/>
      <w:r w:rsidRPr="009E3B77">
        <w:rPr>
          <w:rFonts w:ascii="Glypha LT Std" w:hAnsi="Glypha LT Std"/>
          <w:color w:val="auto"/>
        </w:rPr>
        <w:t>Other Auditors</w:t>
      </w:r>
    </w:p>
    <w:p w14:paraId="739B2E76" w14:textId="77777777" w:rsidR="003029B2"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 xml:space="preserve">The University may, from time to time, be subject to audit or investigation by external bodies such as </w:t>
      </w:r>
      <w:r w:rsidR="00694015">
        <w:rPr>
          <w:rFonts w:ascii="Glypha LT Std" w:hAnsi="Glypha LT Std"/>
          <w:sz w:val="20"/>
        </w:rPr>
        <w:t xml:space="preserve">the </w:t>
      </w:r>
      <w:r w:rsidR="005E0429">
        <w:rPr>
          <w:rFonts w:ascii="Glypha LT Std" w:hAnsi="Glypha LT Std"/>
          <w:sz w:val="20"/>
        </w:rPr>
        <w:t>OFS</w:t>
      </w:r>
      <w:r w:rsidRPr="009E3B77">
        <w:rPr>
          <w:rFonts w:ascii="Glypha LT Std" w:hAnsi="Glypha LT Std"/>
          <w:sz w:val="20"/>
        </w:rPr>
        <w:t>, National Audit Office, European Court of Auditors and HM Revenue and Customs.  They have the same rights of access as external and internal auditors.</w:t>
      </w:r>
      <w:r w:rsidR="003029B2">
        <w:rPr>
          <w:rFonts w:ascii="Glypha LT Std" w:hAnsi="Glypha LT Std"/>
          <w:sz w:val="20"/>
        </w:rPr>
        <w:t xml:space="preserve"> </w:t>
      </w:r>
    </w:p>
    <w:p w14:paraId="23525AE2" w14:textId="77777777" w:rsidR="003B3B89" w:rsidRDefault="003029B2" w:rsidP="0088564F">
      <w:pPr>
        <w:pStyle w:val="BodyText1"/>
        <w:widowControl/>
        <w:numPr>
          <w:ilvl w:val="12"/>
          <w:numId w:val="0"/>
        </w:numPr>
        <w:spacing w:before="120" w:after="120" w:line="240" w:lineRule="auto"/>
        <w:jc w:val="left"/>
        <w:rPr>
          <w:rFonts w:ascii="Glypha LT Std" w:hAnsi="Glypha LT Std" w:cs="Arial"/>
          <w:sz w:val="16"/>
        </w:rPr>
      </w:pPr>
      <w:r>
        <w:rPr>
          <w:rFonts w:ascii="Glypha LT Std" w:hAnsi="Glypha LT Std" w:cs="Arial"/>
          <w:sz w:val="20"/>
        </w:rPr>
        <w:t>[</w:t>
      </w:r>
      <w:r>
        <w:rPr>
          <w:rFonts w:ascii="Glypha LT Std" w:hAnsi="Glypha LT Std" w:cs="Arial"/>
          <w:noProof/>
          <w:sz w:val="20"/>
          <w:lang w:eastAsia="en-GB"/>
        </w:rPr>
        <w:drawing>
          <wp:inline distT="0" distB="0" distL="0" distR="0" wp14:anchorId="458DC61E" wp14:editId="6AF655DF">
            <wp:extent cx="174077" cy="128469"/>
            <wp:effectExtent l="0" t="0" r="0" b="5080"/>
            <wp:docPr id="7" name="Picture 7" descr="C:\Users\cmoore\AppData\Local\Microsoft\Windows\Temporary Internet Files\Content.IE5\UNR16ULN\arrow_bac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oore\AppData\Local\Microsoft\Windows\Temporary Internet Files\Content.IE5\UNR16ULN\arrow_back[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702" cy="130406"/>
                    </a:xfrm>
                    <a:prstGeom prst="rect">
                      <a:avLst/>
                    </a:prstGeom>
                    <a:noFill/>
                    <a:ln>
                      <a:noFill/>
                    </a:ln>
                  </pic:spPr>
                </pic:pic>
              </a:graphicData>
            </a:graphic>
          </wp:inline>
        </w:drawing>
      </w:r>
      <w:hyperlink w:anchor="CONTENTSPAGE" w:history="1">
        <w:r w:rsidRPr="003029B2">
          <w:rPr>
            <w:rStyle w:val="Hyperlink"/>
            <w:rFonts w:ascii="Glypha LT Std" w:hAnsi="Glypha LT Std" w:cs="Arial"/>
            <w:sz w:val="16"/>
          </w:rPr>
          <w:t>Back to Contents Page</w:t>
        </w:r>
      </w:hyperlink>
      <w:r>
        <w:rPr>
          <w:rFonts w:ascii="Glypha LT Std" w:hAnsi="Glypha LT Std" w:cs="Arial"/>
          <w:sz w:val="16"/>
        </w:rPr>
        <w:t>]</w:t>
      </w:r>
    </w:p>
    <w:p w14:paraId="297546E0" w14:textId="77777777" w:rsidR="003029B2" w:rsidRPr="009E3B77" w:rsidRDefault="003029B2" w:rsidP="0088564F">
      <w:pPr>
        <w:pStyle w:val="BodyText1"/>
        <w:widowControl/>
        <w:numPr>
          <w:ilvl w:val="12"/>
          <w:numId w:val="0"/>
        </w:numPr>
        <w:spacing w:before="120" w:after="120" w:line="240" w:lineRule="auto"/>
        <w:jc w:val="left"/>
        <w:rPr>
          <w:rFonts w:ascii="Glypha LT Std" w:hAnsi="Glypha LT Std"/>
          <w:sz w:val="20"/>
        </w:rPr>
      </w:pPr>
    </w:p>
    <w:p w14:paraId="132CD0C0" w14:textId="77777777" w:rsidR="003B3B89" w:rsidRPr="009E3B77" w:rsidRDefault="003B3B89" w:rsidP="00BD56A4">
      <w:pPr>
        <w:pStyle w:val="Heading1"/>
        <w:numPr>
          <w:ilvl w:val="0"/>
          <w:numId w:val="1"/>
        </w:numPr>
        <w:tabs>
          <w:tab w:val="clear" w:pos="1080"/>
          <w:tab w:val="num" w:pos="709"/>
        </w:tabs>
        <w:spacing w:before="120" w:after="240"/>
        <w:ind w:left="1077" w:hanging="1077"/>
        <w:rPr>
          <w:rFonts w:ascii="Glypha LT Std" w:hAnsi="Glypha LT Std"/>
        </w:rPr>
      </w:pPr>
      <w:bookmarkStart w:id="47" w:name="_Hlt197853785"/>
      <w:bookmarkStart w:id="48" w:name="_Hlt197854659"/>
      <w:bookmarkStart w:id="49" w:name="_Toc184629939"/>
      <w:bookmarkStart w:id="50" w:name="Income"/>
      <w:bookmarkEnd w:id="47"/>
      <w:bookmarkEnd w:id="48"/>
      <w:r w:rsidRPr="009E3B77">
        <w:rPr>
          <w:rFonts w:ascii="Glypha LT Std" w:hAnsi="Glypha LT Std"/>
        </w:rPr>
        <w:t>INCOME AND BANKING</w:t>
      </w:r>
      <w:bookmarkEnd w:id="49"/>
      <w:bookmarkEnd w:id="50"/>
    </w:p>
    <w:p w14:paraId="39511344" w14:textId="77777777" w:rsidR="003B3B89" w:rsidRPr="009E3B77" w:rsidRDefault="003B3B89" w:rsidP="0088564F">
      <w:pPr>
        <w:pStyle w:val="Subhead2"/>
        <w:widowControl/>
        <w:numPr>
          <w:ilvl w:val="1"/>
          <w:numId w:val="7"/>
        </w:numPr>
        <w:spacing w:before="120" w:after="120"/>
        <w:jc w:val="left"/>
        <w:rPr>
          <w:rFonts w:ascii="Glypha LT Std" w:hAnsi="Glypha LT Std"/>
          <w:b/>
          <w:sz w:val="22"/>
        </w:rPr>
      </w:pPr>
      <w:bookmarkStart w:id="51" w:name="fivepoint1"/>
      <w:bookmarkEnd w:id="51"/>
      <w:r w:rsidRPr="009E3B77">
        <w:rPr>
          <w:rFonts w:ascii="Glypha LT Std" w:hAnsi="Glypha LT Std"/>
          <w:b/>
          <w:sz w:val="22"/>
        </w:rPr>
        <w:t>GENERAL</w:t>
      </w:r>
    </w:p>
    <w:p w14:paraId="765CF669" w14:textId="61363FCE"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 xml:space="preserve">The </w:t>
      </w:r>
      <w:r w:rsidR="00036659">
        <w:rPr>
          <w:rFonts w:ascii="Glypha LT Std" w:hAnsi="Glypha LT Std"/>
          <w:sz w:val="20"/>
        </w:rPr>
        <w:t xml:space="preserve">Finance </w:t>
      </w:r>
      <w:r w:rsidRPr="009E3B77">
        <w:rPr>
          <w:rFonts w:ascii="Glypha LT Std" w:hAnsi="Glypha LT Std"/>
          <w:sz w:val="20"/>
        </w:rPr>
        <w:t xml:space="preserve">Director is responsible for ensuring that appropriate procedures are in operation to enable the University to receive all income to which it is entitled.  All receipt forms, invoices, tickets or other official documents in use must have the approval of the </w:t>
      </w:r>
      <w:r w:rsidR="00036659">
        <w:rPr>
          <w:rFonts w:ascii="Glypha LT Std" w:hAnsi="Glypha LT Std"/>
          <w:sz w:val="20"/>
        </w:rPr>
        <w:t xml:space="preserve">Finance </w:t>
      </w:r>
      <w:r w:rsidRPr="009E3B77">
        <w:rPr>
          <w:rFonts w:ascii="Glypha LT Std" w:hAnsi="Glypha LT Std"/>
          <w:sz w:val="20"/>
        </w:rPr>
        <w:t>Director</w:t>
      </w:r>
      <w:r w:rsidRPr="009E3B77">
        <w:rPr>
          <w:rFonts w:ascii="Glypha LT Std" w:hAnsi="Glypha LT Std" w:cs="Arial"/>
          <w:sz w:val="20"/>
        </w:rPr>
        <w:t>.</w:t>
      </w:r>
    </w:p>
    <w:p w14:paraId="67660AC2"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Levels of charges for contract research, services rendered, goods supplied and rents and lettings are determined by procedures approved by the Vice-Chancellor.</w:t>
      </w:r>
    </w:p>
    <w:p w14:paraId="50B7B4FA" w14:textId="2E06B89E"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 xml:space="preserve">The </w:t>
      </w:r>
      <w:r w:rsidR="00036659">
        <w:rPr>
          <w:rFonts w:ascii="Glypha LT Std" w:hAnsi="Glypha LT Std"/>
          <w:sz w:val="20"/>
        </w:rPr>
        <w:t xml:space="preserve">Finance </w:t>
      </w:r>
      <w:r w:rsidRPr="009E3B77">
        <w:rPr>
          <w:rFonts w:ascii="Glypha LT Std" w:hAnsi="Glypha LT Std"/>
          <w:sz w:val="20"/>
        </w:rPr>
        <w:t>Director is responsible for ensuring the prompt collection, security and banking of all income received.</w:t>
      </w:r>
    </w:p>
    <w:p w14:paraId="32A6C85E" w14:textId="11C14745"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 xml:space="preserve">The </w:t>
      </w:r>
      <w:r w:rsidR="00036659">
        <w:rPr>
          <w:rFonts w:ascii="Glypha LT Std" w:hAnsi="Glypha LT Std"/>
          <w:sz w:val="20"/>
        </w:rPr>
        <w:t xml:space="preserve">Finance </w:t>
      </w:r>
      <w:r w:rsidRPr="009E3B77">
        <w:rPr>
          <w:rFonts w:ascii="Glypha LT Std" w:hAnsi="Glypha LT Std"/>
          <w:sz w:val="20"/>
        </w:rPr>
        <w:t>Director is responsible for ensuring that all grants notified by</w:t>
      </w:r>
      <w:r w:rsidR="00694015">
        <w:rPr>
          <w:rFonts w:ascii="Glypha LT Std" w:hAnsi="Glypha LT Std"/>
          <w:sz w:val="20"/>
        </w:rPr>
        <w:t xml:space="preserve"> the</w:t>
      </w:r>
      <w:r w:rsidRPr="009E3B77">
        <w:rPr>
          <w:rFonts w:ascii="Glypha LT Std" w:hAnsi="Glypha LT Std"/>
          <w:sz w:val="20"/>
        </w:rPr>
        <w:t xml:space="preserve"> </w:t>
      </w:r>
      <w:r w:rsidR="005E0429">
        <w:rPr>
          <w:rFonts w:ascii="Glypha LT Std" w:hAnsi="Glypha LT Std"/>
          <w:sz w:val="20"/>
        </w:rPr>
        <w:t>OFS</w:t>
      </w:r>
      <w:r w:rsidRPr="009E3B77">
        <w:rPr>
          <w:rFonts w:ascii="Glypha LT Std" w:hAnsi="Glypha LT Std"/>
          <w:sz w:val="20"/>
        </w:rPr>
        <w:t xml:space="preserve"> and other bodies are received and appropriately recorded in the University’s accounts.</w:t>
      </w:r>
    </w:p>
    <w:p w14:paraId="4361870E"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 xml:space="preserve">It is the responsibility of all staff to ensure that revenue to the University is maximised by the efficient application of agreed procedures for the identification, collection and banking of income. In particular, </w:t>
      </w:r>
      <w:r w:rsidR="00F27AE8">
        <w:rPr>
          <w:rFonts w:ascii="Glypha LT Std" w:hAnsi="Glypha LT Std"/>
          <w:sz w:val="20"/>
        </w:rPr>
        <w:t xml:space="preserve">Executive </w:t>
      </w:r>
      <w:r w:rsidRPr="009E3B77">
        <w:rPr>
          <w:rFonts w:ascii="Glypha LT Std" w:hAnsi="Glypha LT Std"/>
          <w:sz w:val="20"/>
        </w:rPr>
        <w:t>D</w:t>
      </w:r>
      <w:r w:rsidR="0070304C" w:rsidRPr="009E3B77">
        <w:rPr>
          <w:rFonts w:ascii="Glypha LT Std" w:hAnsi="Glypha LT Std"/>
          <w:sz w:val="20"/>
        </w:rPr>
        <w:t xml:space="preserve">eans, </w:t>
      </w:r>
      <w:r w:rsidRPr="009E3B77">
        <w:rPr>
          <w:rFonts w:ascii="Glypha LT Std" w:hAnsi="Glypha LT Std"/>
          <w:sz w:val="20"/>
        </w:rPr>
        <w:t>Director</w:t>
      </w:r>
      <w:r w:rsidRPr="009E3B77">
        <w:rPr>
          <w:rFonts w:ascii="Glypha LT Std" w:hAnsi="Glypha LT Std" w:cs="Arial"/>
          <w:sz w:val="20"/>
        </w:rPr>
        <w:t>s</w:t>
      </w:r>
      <w:r w:rsidRPr="009E3B77">
        <w:rPr>
          <w:rFonts w:ascii="Glypha LT Std" w:hAnsi="Glypha LT Std"/>
          <w:sz w:val="20"/>
        </w:rPr>
        <w:t xml:space="preserve"> </w:t>
      </w:r>
      <w:r w:rsidR="0070304C" w:rsidRPr="009E3B77">
        <w:rPr>
          <w:rFonts w:ascii="Glypha LT Std" w:hAnsi="Glypha LT Std"/>
          <w:sz w:val="20"/>
        </w:rPr>
        <w:t xml:space="preserve">and Heads </w:t>
      </w:r>
      <w:r w:rsidRPr="009E3B77">
        <w:rPr>
          <w:rFonts w:ascii="Glypha LT Std" w:hAnsi="Glypha LT Std"/>
          <w:sz w:val="20"/>
        </w:rPr>
        <w:t>of Professional Services are responsible for ensuring that all claims for funds, including research grants and contracts, are accurate, in accordance with the terms and conditions of the contract and made at the earliest opportunity to optimise the University’s income and cash</w:t>
      </w:r>
      <w:r w:rsidR="00C311A5" w:rsidRPr="009E3B77">
        <w:rPr>
          <w:rFonts w:ascii="Glypha LT Std" w:hAnsi="Glypha LT Std"/>
          <w:sz w:val="20"/>
        </w:rPr>
        <w:t xml:space="preserve"> </w:t>
      </w:r>
      <w:r w:rsidRPr="009E3B77">
        <w:rPr>
          <w:rFonts w:ascii="Glypha LT Std" w:hAnsi="Glypha LT Std"/>
          <w:sz w:val="20"/>
        </w:rPr>
        <w:t>flow.</w:t>
      </w:r>
    </w:p>
    <w:p w14:paraId="0F86F3D0" w14:textId="77777777" w:rsidR="003B3B89" w:rsidRPr="009E3B77" w:rsidRDefault="003B3B89" w:rsidP="0088564F">
      <w:pPr>
        <w:pStyle w:val="Subhead2"/>
        <w:widowControl/>
        <w:numPr>
          <w:ilvl w:val="1"/>
          <w:numId w:val="7"/>
        </w:numPr>
        <w:spacing w:before="120" w:after="120"/>
        <w:jc w:val="left"/>
        <w:rPr>
          <w:rFonts w:ascii="Glypha LT Std" w:hAnsi="Glypha LT Std"/>
          <w:b/>
          <w:sz w:val="22"/>
        </w:rPr>
      </w:pPr>
      <w:bookmarkStart w:id="52" w:name="fivepoint2"/>
      <w:bookmarkEnd w:id="52"/>
      <w:r w:rsidRPr="009E3B77">
        <w:rPr>
          <w:rFonts w:ascii="Glypha LT Std" w:hAnsi="Glypha LT Std"/>
          <w:b/>
          <w:sz w:val="22"/>
        </w:rPr>
        <w:t>APPOINTMENT OF BANKERS</w:t>
      </w:r>
    </w:p>
    <w:p w14:paraId="4744303A" w14:textId="52B8A893" w:rsidR="003B3B89" w:rsidRPr="009E3B77"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 xml:space="preserve">The University Board is responsible for the appointment of the University’s bankers on the recommendation of the </w:t>
      </w:r>
      <w:r w:rsidRPr="009E3B77">
        <w:rPr>
          <w:rFonts w:ascii="Glypha LT Std" w:hAnsi="Glypha LT Std" w:cs="Arial"/>
          <w:sz w:val="20"/>
        </w:rPr>
        <w:t>Finance and Resources Committee</w:t>
      </w:r>
      <w:r w:rsidRPr="00FC6684">
        <w:rPr>
          <w:rFonts w:ascii="Glypha LT Std" w:hAnsi="Glypha LT Std"/>
          <w:sz w:val="20"/>
        </w:rPr>
        <w:t xml:space="preserve">.  </w:t>
      </w:r>
      <w:r w:rsidR="00941FB4" w:rsidRPr="00FC6684">
        <w:rPr>
          <w:rFonts w:ascii="Glypha LT Std" w:hAnsi="Glypha LT Std"/>
          <w:sz w:val="20"/>
        </w:rPr>
        <w:t xml:space="preserve">The </w:t>
      </w:r>
      <w:r w:rsidR="00D410A7">
        <w:rPr>
          <w:rFonts w:ascii="Glypha LT Std" w:hAnsi="Glypha LT Std"/>
          <w:sz w:val="20"/>
        </w:rPr>
        <w:t xml:space="preserve">Finance </w:t>
      </w:r>
      <w:r w:rsidR="00941FB4" w:rsidRPr="00FC6684">
        <w:rPr>
          <w:rFonts w:ascii="Glypha LT Std" w:hAnsi="Glypha LT Std"/>
          <w:sz w:val="20"/>
        </w:rPr>
        <w:t xml:space="preserve">Director </w:t>
      </w:r>
      <w:r w:rsidR="00EC56BD" w:rsidRPr="00FC6684">
        <w:rPr>
          <w:rFonts w:ascii="Glypha LT Std" w:hAnsi="Glypha LT Std"/>
          <w:sz w:val="20"/>
        </w:rPr>
        <w:t xml:space="preserve">shall </w:t>
      </w:r>
      <w:r w:rsidR="00EC56BD">
        <w:rPr>
          <w:rFonts w:ascii="Glypha LT Std" w:hAnsi="Glypha LT Std"/>
          <w:sz w:val="20"/>
        </w:rPr>
        <w:t>review</w:t>
      </w:r>
      <w:r w:rsidR="00941FB4" w:rsidRPr="00FC6684">
        <w:rPr>
          <w:rFonts w:ascii="Glypha LT Std" w:hAnsi="Glypha LT Std"/>
          <w:sz w:val="20"/>
        </w:rPr>
        <w:t xml:space="preserve"> the University’s banking arrangements at intervals of no more than five years to ensure that the University receives </w:t>
      </w:r>
      <w:r w:rsidR="00E71DF7" w:rsidRPr="00FC6684">
        <w:rPr>
          <w:rFonts w:ascii="Glypha LT Std" w:hAnsi="Glypha LT Std"/>
          <w:sz w:val="20"/>
        </w:rPr>
        <w:t xml:space="preserve">best </w:t>
      </w:r>
      <w:r w:rsidR="00941FB4" w:rsidRPr="00FC6684">
        <w:rPr>
          <w:rFonts w:ascii="Glypha LT Std" w:hAnsi="Glypha LT Std"/>
          <w:sz w:val="20"/>
        </w:rPr>
        <w:t>value for money.</w:t>
      </w:r>
      <w:r w:rsidR="00E71DF7" w:rsidRPr="009E3B77">
        <w:rPr>
          <w:rFonts w:ascii="Glypha LT Std" w:hAnsi="Glypha LT Std"/>
          <w:sz w:val="20"/>
        </w:rPr>
        <w:t xml:space="preserve"> </w:t>
      </w:r>
      <w:r w:rsidR="00941FB4" w:rsidRPr="009E3B77">
        <w:rPr>
          <w:rFonts w:ascii="Glypha LT Std" w:hAnsi="Glypha LT Std"/>
          <w:sz w:val="20"/>
        </w:rPr>
        <w:t xml:space="preserve">  </w:t>
      </w:r>
    </w:p>
    <w:p w14:paraId="1DFB0DB8" w14:textId="77777777" w:rsidR="003B3B89" w:rsidRPr="009E3B77" w:rsidRDefault="003B3B89" w:rsidP="0088564F">
      <w:pPr>
        <w:pStyle w:val="Subhead2"/>
        <w:widowControl/>
        <w:numPr>
          <w:ilvl w:val="1"/>
          <w:numId w:val="7"/>
        </w:numPr>
        <w:spacing w:before="120" w:after="120"/>
        <w:jc w:val="left"/>
        <w:rPr>
          <w:rFonts w:ascii="Glypha LT Std" w:hAnsi="Glypha LT Std"/>
          <w:b/>
          <w:sz w:val="22"/>
        </w:rPr>
      </w:pPr>
      <w:bookmarkStart w:id="53" w:name="fivepoint3"/>
      <w:bookmarkEnd w:id="53"/>
      <w:r w:rsidRPr="009E3B77">
        <w:rPr>
          <w:rFonts w:ascii="Glypha LT Std" w:hAnsi="Glypha LT Std"/>
          <w:b/>
          <w:sz w:val="22"/>
        </w:rPr>
        <w:lastRenderedPageBreak/>
        <w:t>BANKING ARRANGEMENTS</w:t>
      </w:r>
    </w:p>
    <w:p w14:paraId="434A0DDB" w14:textId="244EAB85"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 xml:space="preserve">The </w:t>
      </w:r>
      <w:r w:rsidR="00D410A7">
        <w:rPr>
          <w:rFonts w:ascii="Glypha LT Std" w:hAnsi="Glypha LT Std"/>
          <w:sz w:val="20"/>
        </w:rPr>
        <w:t xml:space="preserve">Finance </w:t>
      </w:r>
      <w:r w:rsidRPr="009E3B77">
        <w:rPr>
          <w:rFonts w:ascii="Glypha LT Std" w:hAnsi="Glypha LT Std"/>
          <w:sz w:val="20"/>
        </w:rPr>
        <w:t xml:space="preserve">Director is responsible for, on behalf of the </w:t>
      </w:r>
      <w:r w:rsidRPr="009E3B77">
        <w:rPr>
          <w:rFonts w:ascii="Glypha LT Std" w:hAnsi="Glypha LT Std" w:cs="Arial"/>
          <w:sz w:val="20"/>
        </w:rPr>
        <w:t>Finance and Resources Committee</w:t>
      </w:r>
      <w:r w:rsidRPr="009E3B77">
        <w:rPr>
          <w:rFonts w:ascii="Glypha LT Std" w:hAnsi="Glypha LT Std"/>
          <w:sz w:val="20"/>
        </w:rPr>
        <w:t xml:space="preserve">, liaising with the University’s bankers in relation to the University’s bank accounts and the issue of cheques. All cheques shall be ordered on the authority of the </w:t>
      </w:r>
      <w:r w:rsidR="00D410A7">
        <w:rPr>
          <w:rFonts w:ascii="Glypha LT Std" w:hAnsi="Glypha LT Std"/>
          <w:sz w:val="20"/>
        </w:rPr>
        <w:t xml:space="preserve">Finance </w:t>
      </w:r>
      <w:r w:rsidRPr="009E3B77">
        <w:rPr>
          <w:rFonts w:ascii="Glypha LT Std" w:hAnsi="Glypha LT Std"/>
          <w:sz w:val="20"/>
        </w:rPr>
        <w:t>Director who shall make proper arrangements for their safe custody.</w:t>
      </w:r>
    </w:p>
    <w:p w14:paraId="0B026560" w14:textId="571B9048"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 xml:space="preserve">Only the </w:t>
      </w:r>
      <w:r w:rsidR="00D410A7">
        <w:rPr>
          <w:rFonts w:ascii="Glypha LT Std" w:hAnsi="Glypha LT Std"/>
          <w:sz w:val="20"/>
        </w:rPr>
        <w:t xml:space="preserve">Finance </w:t>
      </w:r>
      <w:r w:rsidRPr="009E3B77">
        <w:rPr>
          <w:rFonts w:ascii="Glypha LT Std" w:hAnsi="Glypha LT Std"/>
          <w:sz w:val="20"/>
        </w:rPr>
        <w:t>Director</w:t>
      </w:r>
      <w:r w:rsidR="004E083A">
        <w:rPr>
          <w:rFonts w:ascii="Glypha LT Std" w:hAnsi="Glypha LT Std"/>
          <w:sz w:val="20"/>
        </w:rPr>
        <w:t xml:space="preserve"> together with another member of the University Executive Team</w:t>
      </w:r>
      <w:r w:rsidRPr="009E3B77">
        <w:rPr>
          <w:rFonts w:ascii="Glypha LT Std" w:hAnsi="Glypha LT Std"/>
          <w:sz w:val="20"/>
        </w:rPr>
        <w:t xml:space="preserve"> may open or close a bank account for dealing with the University’s funds.  All bank accounts shall be in the name of the University or one of its subsidiary companies.</w:t>
      </w:r>
    </w:p>
    <w:p w14:paraId="75F7CD0B" w14:textId="301C1296" w:rsidR="003B3B89" w:rsidRPr="009E3B77"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 xml:space="preserve">With the agreement of the Chair of the </w:t>
      </w:r>
      <w:r w:rsidRPr="009E3B77">
        <w:rPr>
          <w:rFonts w:ascii="Glypha LT Std" w:hAnsi="Glypha LT Std" w:cs="Arial"/>
          <w:sz w:val="20"/>
        </w:rPr>
        <w:t>Finance and Resources Committee</w:t>
      </w:r>
      <w:r w:rsidRPr="009E3B77">
        <w:rPr>
          <w:rFonts w:ascii="Glypha LT Std" w:hAnsi="Glypha LT Std"/>
          <w:sz w:val="20"/>
        </w:rPr>
        <w:t xml:space="preserve"> and the Vice-Chancellor, the </w:t>
      </w:r>
      <w:r w:rsidR="00D410A7">
        <w:rPr>
          <w:rFonts w:ascii="Glypha LT Std" w:hAnsi="Glypha LT Std"/>
          <w:sz w:val="20"/>
        </w:rPr>
        <w:t xml:space="preserve">Finance </w:t>
      </w:r>
      <w:r w:rsidRPr="009E3B77">
        <w:rPr>
          <w:rFonts w:ascii="Glypha LT Std" w:hAnsi="Glypha LT Std"/>
          <w:sz w:val="20"/>
        </w:rPr>
        <w:t xml:space="preserve">Director may amend bank mandate details in respect of any University or University subsidiary company bank account. Changes will be reported to the next scheduled meeting of the </w:t>
      </w:r>
      <w:r w:rsidRPr="009E3B77">
        <w:rPr>
          <w:rFonts w:ascii="Glypha LT Std" w:hAnsi="Glypha LT Std" w:cs="Arial"/>
          <w:sz w:val="20"/>
        </w:rPr>
        <w:t>Finance and Resources Committee</w:t>
      </w:r>
      <w:r w:rsidRPr="009E3B77">
        <w:rPr>
          <w:rFonts w:ascii="Glypha LT Std" w:hAnsi="Glypha LT Std"/>
          <w:sz w:val="20"/>
        </w:rPr>
        <w:t>.</w:t>
      </w:r>
    </w:p>
    <w:p w14:paraId="3E820F8A"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 xml:space="preserve">All cheques and automated transfers on behalf of the University, such as BACS, must be authorised in the appropriate manner and on the basis approved by the </w:t>
      </w:r>
      <w:r w:rsidRPr="009E3B77">
        <w:rPr>
          <w:rFonts w:ascii="Glypha LT Std" w:hAnsi="Glypha LT Std" w:cs="Arial"/>
          <w:sz w:val="20"/>
        </w:rPr>
        <w:t>Finance and Resources Committee</w:t>
      </w:r>
      <w:r w:rsidRPr="009E3B77">
        <w:rPr>
          <w:rFonts w:ascii="Glypha LT Std" w:hAnsi="Glypha LT Std"/>
          <w:sz w:val="20"/>
        </w:rPr>
        <w:t xml:space="preserve">.  Details of authorised persons and limits are set out at </w:t>
      </w:r>
      <w:hyperlink w:anchor="BankingAuthorisation" w:history="1">
        <w:r w:rsidRPr="009E3B77">
          <w:rPr>
            <w:rStyle w:val="Hyperlink"/>
            <w:rFonts w:ascii="Glypha LT Std" w:hAnsi="Glypha LT Std" w:cs="Arial"/>
            <w:sz w:val="20"/>
          </w:rPr>
          <w:t>Banking Authorisation</w:t>
        </w:r>
      </w:hyperlink>
      <w:r w:rsidRPr="009E3B77">
        <w:rPr>
          <w:rFonts w:ascii="Glypha LT Std" w:hAnsi="Glypha LT Std" w:cs="Arial"/>
          <w:sz w:val="20"/>
        </w:rPr>
        <w:t>.</w:t>
      </w:r>
    </w:p>
    <w:p w14:paraId="1E9AF461" w14:textId="077E9441" w:rsidR="003B3B89" w:rsidRPr="009E3B77"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 xml:space="preserve">The </w:t>
      </w:r>
      <w:r w:rsidR="00D410A7">
        <w:rPr>
          <w:rFonts w:ascii="Glypha LT Std" w:hAnsi="Glypha LT Std"/>
          <w:sz w:val="20"/>
        </w:rPr>
        <w:t xml:space="preserve">Finance </w:t>
      </w:r>
      <w:r w:rsidRPr="009E3B77">
        <w:rPr>
          <w:rFonts w:ascii="Glypha LT Std" w:hAnsi="Glypha LT Std"/>
          <w:sz w:val="20"/>
        </w:rPr>
        <w:t>Director is responsible for ensuring that all bank accounts are subject to regular reconciliation and that large or unusual items are investigated and cleared on a timely basis.</w:t>
      </w:r>
    </w:p>
    <w:p w14:paraId="399DFF83" w14:textId="77777777" w:rsidR="003B3B89" w:rsidRPr="00623A27" w:rsidRDefault="005E0429" w:rsidP="0088564F">
      <w:pPr>
        <w:pStyle w:val="Subhead2"/>
        <w:widowControl/>
        <w:numPr>
          <w:ilvl w:val="1"/>
          <w:numId w:val="7"/>
        </w:numPr>
        <w:spacing w:before="120" w:after="120"/>
        <w:jc w:val="left"/>
        <w:rPr>
          <w:rFonts w:ascii="Glypha LT Std" w:hAnsi="Glypha LT Std"/>
          <w:b/>
          <w:sz w:val="22"/>
        </w:rPr>
      </w:pPr>
      <w:bookmarkStart w:id="54" w:name="fivepoint4"/>
      <w:bookmarkEnd w:id="54"/>
      <w:r w:rsidRPr="00603D88">
        <w:rPr>
          <w:rFonts w:ascii="Glypha LT Std" w:hAnsi="Glypha LT Std"/>
          <w:b/>
          <w:sz w:val="22"/>
        </w:rPr>
        <w:t>OFS</w:t>
      </w:r>
      <w:r w:rsidR="003B3B89" w:rsidRPr="00623A27">
        <w:rPr>
          <w:rFonts w:ascii="Glypha LT Std" w:hAnsi="Glypha LT Std"/>
          <w:b/>
          <w:sz w:val="22"/>
        </w:rPr>
        <w:t xml:space="preserve"> GRANTS</w:t>
      </w:r>
    </w:p>
    <w:p w14:paraId="7D6008FF" w14:textId="77777777" w:rsidR="003B3B89" w:rsidRPr="00623A27" w:rsidRDefault="00694015" w:rsidP="001D1E10">
      <w:pPr>
        <w:tabs>
          <w:tab w:val="left" w:pos="1418"/>
        </w:tabs>
        <w:spacing w:after="0" w:line="240" w:lineRule="auto"/>
        <w:rPr>
          <w:rFonts w:ascii="Glypha LT Std" w:hAnsi="Glypha LT Std"/>
          <w:sz w:val="20"/>
        </w:rPr>
      </w:pPr>
      <w:r w:rsidRPr="00623A27">
        <w:rPr>
          <w:rFonts w:ascii="Glypha LT Std" w:hAnsi="Glypha LT Std"/>
          <w:sz w:val="20"/>
        </w:rPr>
        <w:t xml:space="preserve">The </w:t>
      </w:r>
      <w:r w:rsidR="005E0429" w:rsidRPr="00623A27">
        <w:rPr>
          <w:rFonts w:ascii="Glypha LT Std" w:hAnsi="Glypha LT Std"/>
          <w:sz w:val="20"/>
        </w:rPr>
        <w:t>OFS</w:t>
      </w:r>
      <w:r w:rsidR="003B3B89" w:rsidRPr="00623A27">
        <w:rPr>
          <w:rFonts w:ascii="Glypha LT Std" w:hAnsi="Glypha LT Std"/>
          <w:sz w:val="20"/>
        </w:rPr>
        <w:t xml:space="preserve"> provides grants for a number of purposes. The grants provided include:</w:t>
      </w:r>
    </w:p>
    <w:p w14:paraId="6846189E" w14:textId="77777777" w:rsidR="008C03AB" w:rsidRPr="00623A27" w:rsidRDefault="008C03AB" w:rsidP="001D1E10">
      <w:pPr>
        <w:tabs>
          <w:tab w:val="left" w:pos="1418"/>
        </w:tabs>
        <w:spacing w:after="0" w:line="240" w:lineRule="auto"/>
        <w:rPr>
          <w:rFonts w:ascii="Glypha LT Std" w:hAnsi="Glypha LT Std"/>
          <w:sz w:val="20"/>
        </w:rPr>
      </w:pPr>
    </w:p>
    <w:p w14:paraId="642B5A82" w14:textId="77777777" w:rsidR="003B3B89" w:rsidRPr="00623A27" w:rsidRDefault="003B3B89" w:rsidP="00542A9C">
      <w:pPr>
        <w:pStyle w:val="Indentedtext"/>
        <w:widowControl/>
        <w:numPr>
          <w:ilvl w:val="0"/>
          <w:numId w:val="2"/>
        </w:numPr>
        <w:spacing w:line="360" w:lineRule="auto"/>
        <w:ind w:left="454" w:hanging="454"/>
        <w:jc w:val="left"/>
        <w:rPr>
          <w:rFonts w:ascii="Glypha LT Std" w:hAnsi="Glypha LT Std"/>
          <w:sz w:val="20"/>
        </w:rPr>
      </w:pPr>
      <w:r w:rsidRPr="00623A27">
        <w:rPr>
          <w:rFonts w:ascii="Glypha LT Std" w:hAnsi="Glypha LT Std"/>
          <w:sz w:val="20"/>
        </w:rPr>
        <w:t>Recurrent grant;</w:t>
      </w:r>
    </w:p>
    <w:p w14:paraId="6E3C29C1" w14:textId="77777777" w:rsidR="003B3B89" w:rsidRPr="00623A27" w:rsidRDefault="003B3B89" w:rsidP="00542A9C">
      <w:pPr>
        <w:pStyle w:val="Indentedtext"/>
        <w:widowControl/>
        <w:numPr>
          <w:ilvl w:val="0"/>
          <w:numId w:val="2"/>
        </w:numPr>
        <w:spacing w:line="360" w:lineRule="auto"/>
        <w:ind w:left="454" w:hanging="454"/>
        <w:jc w:val="left"/>
        <w:rPr>
          <w:rFonts w:ascii="Glypha LT Std" w:hAnsi="Glypha LT Std"/>
          <w:sz w:val="20"/>
        </w:rPr>
      </w:pPr>
      <w:r w:rsidRPr="00623A27">
        <w:rPr>
          <w:rFonts w:ascii="Glypha LT Std" w:hAnsi="Glypha LT Std"/>
          <w:sz w:val="20"/>
        </w:rPr>
        <w:t>Capital funding;</w:t>
      </w:r>
    </w:p>
    <w:p w14:paraId="151ACCF9" w14:textId="77777777" w:rsidR="003B3B89" w:rsidRPr="00623A27" w:rsidRDefault="003B3B89" w:rsidP="00542A9C">
      <w:pPr>
        <w:pStyle w:val="Indentedtext"/>
        <w:widowControl/>
        <w:numPr>
          <w:ilvl w:val="0"/>
          <w:numId w:val="2"/>
        </w:numPr>
        <w:spacing w:line="360" w:lineRule="auto"/>
        <w:ind w:left="454" w:hanging="454"/>
        <w:jc w:val="left"/>
        <w:rPr>
          <w:rFonts w:ascii="Glypha LT Std" w:hAnsi="Glypha LT Std"/>
          <w:sz w:val="20"/>
        </w:rPr>
      </w:pPr>
      <w:r w:rsidRPr="00623A27">
        <w:rPr>
          <w:rFonts w:ascii="Glypha LT Std" w:hAnsi="Glypha LT Std"/>
          <w:sz w:val="20"/>
        </w:rPr>
        <w:t>Special purpose grants.</w:t>
      </w:r>
    </w:p>
    <w:p w14:paraId="403629AC" w14:textId="77777777" w:rsidR="003B3B89" w:rsidRPr="009E3B77" w:rsidRDefault="003B3B89" w:rsidP="00DB7750">
      <w:pPr>
        <w:spacing w:before="120" w:after="120" w:line="240" w:lineRule="auto"/>
        <w:rPr>
          <w:rFonts w:ascii="Glypha LT Std" w:hAnsi="Glypha LT Std"/>
          <w:sz w:val="20"/>
        </w:rPr>
      </w:pPr>
      <w:r w:rsidRPr="00623A27">
        <w:rPr>
          <w:rFonts w:ascii="Glypha LT Std" w:hAnsi="Glypha LT Std"/>
          <w:sz w:val="20"/>
        </w:rPr>
        <w:t>Recurrent grant is provided for normal day-to-day running costs such as salaries and wages, consumables and supplies, maintenance of premises, administration and to support capital projects.</w:t>
      </w:r>
    </w:p>
    <w:p w14:paraId="78E994AE" w14:textId="77777777" w:rsidR="003B3B89" w:rsidRPr="009E3B77" w:rsidRDefault="003B3B89" w:rsidP="0088564F">
      <w:pPr>
        <w:pStyle w:val="Subhead2"/>
        <w:widowControl/>
        <w:numPr>
          <w:ilvl w:val="1"/>
          <w:numId w:val="7"/>
        </w:numPr>
        <w:spacing w:before="120" w:after="120"/>
        <w:jc w:val="left"/>
        <w:rPr>
          <w:rFonts w:ascii="Glypha LT Std" w:hAnsi="Glypha LT Std"/>
          <w:b/>
          <w:sz w:val="22"/>
        </w:rPr>
      </w:pPr>
      <w:bookmarkStart w:id="55" w:name="fivepoint5"/>
      <w:bookmarkEnd w:id="55"/>
      <w:r w:rsidRPr="009E3B77">
        <w:rPr>
          <w:rFonts w:ascii="Glypha LT Std" w:hAnsi="Glypha LT Std"/>
          <w:b/>
          <w:sz w:val="22"/>
        </w:rPr>
        <w:t>CASH RECEIPTS</w:t>
      </w:r>
    </w:p>
    <w:p w14:paraId="33F9D850" w14:textId="377A4717"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All monies received by the University must be recorded at source at designated collection points and forwarded promptly, together with the appropriate paperwork, to the University cashier in line with the University’s detailed banking procedures. Custody of all cash holdings must comply with the requirements of the University’s insurers. The University utilises the services of in-house caretakers</w:t>
      </w:r>
      <w:r w:rsidR="00CF5347" w:rsidRPr="009E3B77">
        <w:rPr>
          <w:rFonts w:ascii="Glypha LT Std" w:hAnsi="Glypha LT Std"/>
          <w:sz w:val="20"/>
        </w:rPr>
        <w:t xml:space="preserve"> and outsource cash collection vendor (currently G4S)</w:t>
      </w:r>
      <w:r w:rsidRPr="009E3B77">
        <w:rPr>
          <w:rFonts w:ascii="Glypha LT Std" w:hAnsi="Glypha LT Std"/>
          <w:sz w:val="20"/>
        </w:rPr>
        <w:t xml:space="preserve"> to transfer monies from the collection points via processi</w:t>
      </w:r>
      <w:r w:rsidR="00CF5347" w:rsidRPr="009E3B77">
        <w:rPr>
          <w:rFonts w:ascii="Glypha LT Std" w:hAnsi="Glypha LT Std"/>
          <w:sz w:val="20"/>
        </w:rPr>
        <w:t xml:space="preserve">ng centres (which includes </w:t>
      </w:r>
      <w:r w:rsidRPr="009E3B77">
        <w:rPr>
          <w:rFonts w:ascii="Glypha LT Std" w:hAnsi="Glypha LT Std"/>
          <w:sz w:val="20"/>
        </w:rPr>
        <w:t xml:space="preserve">the central </w:t>
      </w:r>
      <w:r w:rsidRPr="009E3B77">
        <w:rPr>
          <w:rFonts w:ascii="Glypha LT Std" w:hAnsi="Glypha LT Std" w:cs="Arial"/>
          <w:sz w:val="20"/>
        </w:rPr>
        <w:t>Finance directorate</w:t>
      </w:r>
      <w:r w:rsidRPr="009E3B77">
        <w:rPr>
          <w:rFonts w:ascii="Glypha LT Std" w:hAnsi="Glypha LT Std"/>
          <w:sz w:val="20"/>
        </w:rPr>
        <w:t>) to the bank.</w:t>
      </w:r>
    </w:p>
    <w:p w14:paraId="12EC4DB5" w14:textId="6906170B"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 xml:space="preserve">Income may only be received directly by a </w:t>
      </w:r>
      <w:r w:rsidR="0074308F" w:rsidRPr="009E3B77">
        <w:rPr>
          <w:rFonts w:ascii="Glypha LT Std" w:hAnsi="Glypha LT Std"/>
          <w:sz w:val="20"/>
        </w:rPr>
        <w:t>Faculty</w:t>
      </w:r>
      <w:r w:rsidRPr="009E3B77">
        <w:rPr>
          <w:rFonts w:ascii="Glypha LT Std" w:hAnsi="Glypha LT Std"/>
          <w:sz w:val="20"/>
        </w:rPr>
        <w:t xml:space="preserve"> or Professional Service if agreed with the </w:t>
      </w:r>
      <w:r w:rsidR="006607DD">
        <w:rPr>
          <w:rFonts w:ascii="Glypha LT Std" w:hAnsi="Glypha LT Std"/>
          <w:sz w:val="20"/>
        </w:rPr>
        <w:t>Financial Operations Manager</w:t>
      </w:r>
      <w:r w:rsidRPr="009E3B77">
        <w:rPr>
          <w:rFonts w:ascii="Glypha LT Std" w:hAnsi="Glypha LT Std"/>
          <w:sz w:val="20"/>
        </w:rPr>
        <w:t>.</w:t>
      </w:r>
    </w:p>
    <w:p w14:paraId="0E6DC7AA"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All sums received must be paid in and accounted for in full, and must not be used to meet miscellaneous departmental expenses. Personal or other cheques must not be cashed out of money received on behalf of the University.</w:t>
      </w:r>
    </w:p>
    <w:p w14:paraId="24916CFF"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Students wishing to pay tuition or accommodation fees should be referred to the appropriate collection point as set out in the detailed procedures.</w:t>
      </w:r>
    </w:p>
    <w:p w14:paraId="7A0F3ADD"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In no circumstances should monies be personally received by University staff.</w:t>
      </w:r>
    </w:p>
    <w:p w14:paraId="35523462" w14:textId="77777777" w:rsidR="003B3B89" w:rsidRPr="009E3B77" w:rsidRDefault="003B3B89" w:rsidP="0088564F">
      <w:pPr>
        <w:pStyle w:val="Subhead2"/>
        <w:widowControl/>
        <w:numPr>
          <w:ilvl w:val="1"/>
          <w:numId w:val="7"/>
        </w:numPr>
        <w:spacing w:before="120" w:after="120"/>
        <w:jc w:val="left"/>
        <w:rPr>
          <w:rFonts w:ascii="Glypha LT Std" w:hAnsi="Glypha LT Std"/>
          <w:b/>
          <w:sz w:val="22"/>
        </w:rPr>
      </w:pPr>
      <w:bookmarkStart w:id="56" w:name="fivepoint6"/>
      <w:bookmarkEnd w:id="56"/>
      <w:r w:rsidRPr="009E3B77">
        <w:rPr>
          <w:rFonts w:ascii="Glypha LT Std" w:hAnsi="Glypha LT Std"/>
          <w:b/>
          <w:sz w:val="22"/>
        </w:rPr>
        <w:t>THE COLLECTION OF DEBTS</w:t>
      </w:r>
    </w:p>
    <w:p w14:paraId="2DB0766F" w14:textId="2FB31273" w:rsidR="003B3B89" w:rsidRPr="009E3B77"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 xml:space="preserve">The </w:t>
      </w:r>
      <w:r w:rsidR="00D410A7">
        <w:rPr>
          <w:rFonts w:ascii="Glypha LT Std" w:hAnsi="Glypha LT Std"/>
          <w:sz w:val="20"/>
        </w:rPr>
        <w:t xml:space="preserve">Finance </w:t>
      </w:r>
      <w:r w:rsidRPr="009E3B77">
        <w:rPr>
          <w:rFonts w:ascii="Glypha LT Std" w:hAnsi="Glypha LT Std"/>
          <w:sz w:val="20"/>
        </w:rPr>
        <w:t>Director should ensure that:</w:t>
      </w:r>
    </w:p>
    <w:p w14:paraId="65BC4A34" w14:textId="77777777" w:rsidR="003B3B89" w:rsidRPr="009E3B77" w:rsidRDefault="00C311A5" w:rsidP="00542A9C">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d</w:t>
      </w:r>
      <w:r w:rsidR="003B3B89" w:rsidRPr="009E3B77">
        <w:rPr>
          <w:rFonts w:ascii="Glypha LT Std" w:hAnsi="Glypha LT Std"/>
          <w:sz w:val="20"/>
        </w:rPr>
        <w:t>ebtors</w:t>
      </w:r>
      <w:r w:rsidR="0074308F" w:rsidRPr="009E3B77">
        <w:rPr>
          <w:rFonts w:ascii="Glypha LT Std" w:hAnsi="Glypha LT Std"/>
          <w:sz w:val="20"/>
        </w:rPr>
        <w:t>’</w:t>
      </w:r>
      <w:r w:rsidR="003B3B89" w:rsidRPr="009E3B77">
        <w:rPr>
          <w:rFonts w:ascii="Glypha LT Std" w:hAnsi="Glypha LT Std"/>
          <w:sz w:val="20"/>
        </w:rPr>
        <w:t xml:space="preserve"> invoices are raised promptly on official University stationery by University authorised signatories in respect of all income due to the University;</w:t>
      </w:r>
    </w:p>
    <w:p w14:paraId="03778A7B" w14:textId="77777777" w:rsidR="003B3B89" w:rsidRPr="009E3B77" w:rsidRDefault="003B3B89" w:rsidP="00542A9C">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cs="Arial"/>
          <w:sz w:val="20"/>
        </w:rPr>
        <w:t>invoices</w:t>
      </w:r>
      <w:r w:rsidRPr="009E3B77">
        <w:rPr>
          <w:rFonts w:ascii="Glypha LT Std" w:hAnsi="Glypha LT Std"/>
          <w:sz w:val="20"/>
        </w:rPr>
        <w:t xml:space="preserve"> are prepared with care, recorded in the ledger, show the correct amount due and are credited to the appropriate income account;</w:t>
      </w:r>
    </w:p>
    <w:p w14:paraId="1C083F24" w14:textId="77777777" w:rsidR="003B3B89" w:rsidRPr="009E3B77" w:rsidRDefault="003B3B89" w:rsidP="00542A9C">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cs="Arial"/>
          <w:sz w:val="20"/>
        </w:rPr>
        <w:lastRenderedPageBreak/>
        <w:t>any</w:t>
      </w:r>
      <w:r w:rsidRPr="009E3B77">
        <w:rPr>
          <w:rFonts w:ascii="Glypha LT Std" w:hAnsi="Glypha LT Std"/>
          <w:sz w:val="20"/>
        </w:rPr>
        <w:t xml:space="preserve"> credits granted are valid, authorised and completely recorded;</w:t>
      </w:r>
    </w:p>
    <w:p w14:paraId="036B133C" w14:textId="77777777" w:rsidR="003B3B89" w:rsidRPr="009E3B77" w:rsidRDefault="003B3B89" w:rsidP="00542A9C">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VAT is correctly charged where appropriate, and accounted for;</w:t>
      </w:r>
    </w:p>
    <w:p w14:paraId="3DCD9F64" w14:textId="77777777" w:rsidR="003B3B89" w:rsidRPr="009E3B77" w:rsidRDefault="003B3B89" w:rsidP="00542A9C">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cs="Arial"/>
          <w:sz w:val="20"/>
        </w:rPr>
        <w:t>monies</w:t>
      </w:r>
      <w:r w:rsidRPr="009E3B77">
        <w:rPr>
          <w:rFonts w:ascii="Glypha LT Std" w:hAnsi="Glypha LT Std"/>
          <w:sz w:val="20"/>
        </w:rPr>
        <w:t xml:space="preserve"> received are posted to the correct debtor</w:t>
      </w:r>
      <w:r w:rsidR="0074308F" w:rsidRPr="009E3B77">
        <w:rPr>
          <w:rFonts w:ascii="Glypha LT Std" w:hAnsi="Glypha LT Std"/>
          <w:sz w:val="20"/>
        </w:rPr>
        <w:t>’</w:t>
      </w:r>
      <w:r w:rsidRPr="009E3B77">
        <w:rPr>
          <w:rFonts w:ascii="Glypha LT Std" w:hAnsi="Glypha LT Std"/>
          <w:sz w:val="20"/>
        </w:rPr>
        <w:t>s account;</w:t>
      </w:r>
    </w:p>
    <w:p w14:paraId="14689AD2" w14:textId="77777777" w:rsidR="003B3B89" w:rsidRPr="009E3B77" w:rsidRDefault="003B3B89" w:rsidP="00542A9C">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swift and effective action is taken to collect overdue debts in accordance with the University’s credit management procedures; and</w:t>
      </w:r>
    </w:p>
    <w:p w14:paraId="0C081574" w14:textId="77777777" w:rsidR="003B3B89" w:rsidRPr="009E3B77" w:rsidRDefault="003B3B89" w:rsidP="00542A9C">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 xml:space="preserve">outstanding debts are </w:t>
      </w:r>
      <w:proofErr w:type="gramStart"/>
      <w:r w:rsidRPr="009E3B77">
        <w:rPr>
          <w:rFonts w:ascii="Glypha LT Std" w:hAnsi="Glypha LT Std"/>
          <w:sz w:val="20"/>
        </w:rPr>
        <w:t>monitored</w:t>
      </w:r>
      <w:proofErr w:type="gramEnd"/>
      <w:r w:rsidRPr="009E3B77">
        <w:rPr>
          <w:rFonts w:ascii="Glypha LT Std" w:hAnsi="Glypha LT Std"/>
          <w:sz w:val="20"/>
        </w:rPr>
        <w:t xml:space="preserve"> and reports are prepared for managers.</w:t>
      </w:r>
    </w:p>
    <w:p w14:paraId="2D2BA83B"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 xml:space="preserve">The authority levels for transferring debts to solicitors and the eventual write-off of debts are set out in the </w:t>
      </w:r>
      <w:hyperlink w:anchor="FinAuthLimits" w:history="1">
        <w:r w:rsidRPr="00525177">
          <w:rPr>
            <w:rStyle w:val="Hyperlink"/>
            <w:rFonts w:ascii="Glypha LT Std" w:hAnsi="Glypha LT Std" w:cs="Arial"/>
            <w:sz w:val="20"/>
          </w:rPr>
          <w:t>Financial Authority Limits</w:t>
        </w:r>
      </w:hyperlink>
      <w:r w:rsidRPr="009E3B77">
        <w:rPr>
          <w:rFonts w:ascii="Glypha LT Std" w:hAnsi="Glypha LT Std" w:cs="Arial"/>
          <w:sz w:val="20"/>
        </w:rPr>
        <w:t>.</w:t>
      </w:r>
      <w:r w:rsidRPr="009E3B77">
        <w:rPr>
          <w:rFonts w:ascii="Glypha LT Std" w:hAnsi="Glypha LT Std"/>
          <w:sz w:val="20"/>
        </w:rPr>
        <w:t xml:space="preserve"> </w:t>
      </w:r>
    </w:p>
    <w:p w14:paraId="7EE1B5E6"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 xml:space="preserve">Further information is included within the University’s </w:t>
      </w:r>
      <w:hyperlink w:anchor="creditcontroldebtmanagement" w:history="1">
        <w:r w:rsidR="00181800" w:rsidRPr="009E3B77">
          <w:rPr>
            <w:rStyle w:val="Hyperlink"/>
            <w:rFonts w:ascii="Glypha LT Std" w:hAnsi="Glypha LT Std" w:cs="Arial"/>
            <w:sz w:val="20"/>
          </w:rPr>
          <w:t>Credit Control &amp; Debt Management Policy</w:t>
        </w:r>
      </w:hyperlink>
      <w:r w:rsidRPr="009E3B77">
        <w:rPr>
          <w:rFonts w:ascii="Glypha LT Std" w:hAnsi="Glypha LT Std" w:cs="Arial"/>
          <w:sz w:val="20"/>
        </w:rPr>
        <w:t>.</w:t>
      </w:r>
      <w:r w:rsidRPr="009E3B77">
        <w:rPr>
          <w:rFonts w:ascii="Glypha LT Std" w:hAnsi="Glypha LT Std" w:cs="Arial"/>
          <w:sz w:val="20"/>
        </w:rPr>
        <w:br/>
      </w:r>
    </w:p>
    <w:p w14:paraId="340C29EC" w14:textId="77777777" w:rsidR="003B3B89" w:rsidRPr="009E3B77" w:rsidRDefault="003B3B89" w:rsidP="0088564F">
      <w:pPr>
        <w:pStyle w:val="Subhead2"/>
        <w:widowControl/>
        <w:numPr>
          <w:ilvl w:val="1"/>
          <w:numId w:val="7"/>
        </w:numPr>
        <w:spacing w:before="120" w:after="120"/>
        <w:jc w:val="left"/>
        <w:rPr>
          <w:rFonts w:ascii="Glypha LT Std" w:hAnsi="Glypha LT Std"/>
          <w:b/>
          <w:sz w:val="22"/>
        </w:rPr>
      </w:pPr>
      <w:bookmarkStart w:id="57" w:name="fivepoint7"/>
      <w:bookmarkEnd w:id="57"/>
      <w:r w:rsidRPr="009E3B77">
        <w:rPr>
          <w:rFonts w:ascii="Glypha LT Std" w:hAnsi="Glypha LT Std"/>
          <w:b/>
          <w:sz w:val="22"/>
        </w:rPr>
        <w:t>STUDENT FEES</w:t>
      </w:r>
    </w:p>
    <w:p w14:paraId="51B115D4" w14:textId="2E04244C"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 xml:space="preserve">The </w:t>
      </w:r>
      <w:r w:rsidR="00D410A7">
        <w:rPr>
          <w:rFonts w:ascii="Glypha LT Std" w:hAnsi="Glypha LT Std"/>
          <w:sz w:val="20"/>
        </w:rPr>
        <w:t xml:space="preserve">Finance </w:t>
      </w:r>
      <w:r w:rsidRPr="009E3B77">
        <w:rPr>
          <w:rFonts w:ascii="Glypha LT Std" w:hAnsi="Glypha LT Std"/>
          <w:sz w:val="20"/>
        </w:rPr>
        <w:t xml:space="preserve">Director is responsible for ensuring that all student fees due to the University are received.  The University reviews and revises, as appropriate, its fees regulations on an annual basis through the Fees </w:t>
      </w:r>
      <w:r w:rsidR="00A54590">
        <w:rPr>
          <w:rFonts w:ascii="Glypha LT Std" w:hAnsi="Glypha LT Std"/>
          <w:sz w:val="20"/>
        </w:rPr>
        <w:t>Group</w:t>
      </w:r>
      <w:r w:rsidRPr="009E3B77">
        <w:rPr>
          <w:rFonts w:ascii="Glypha LT Std" w:hAnsi="Glypha LT Std"/>
          <w:sz w:val="20"/>
        </w:rPr>
        <w:t>. Terms of reference for the Fees</w:t>
      </w:r>
      <w:r w:rsidR="00A54590">
        <w:rPr>
          <w:rFonts w:ascii="Glypha LT Std" w:hAnsi="Glypha LT Std"/>
          <w:sz w:val="20"/>
        </w:rPr>
        <w:t xml:space="preserve"> Group</w:t>
      </w:r>
      <w:r w:rsidRPr="009E3B77">
        <w:rPr>
          <w:rFonts w:ascii="Glypha LT Std" w:hAnsi="Glypha LT Std"/>
          <w:sz w:val="20"/>
        </w:rPr>
        <w:t xml:space="preserve"> are available on</w:t>
      </w:r>
      <w:r w:rsidR="002E4595">
        <w:rPr>
          <w:rFonts w:ascii="Glypha LT Std" w:hAnsi="Glypha LT Std"/>
          <w:sz w:val="20"/>
        </w:rPr>
        <w:t xml:space="preserve"> request from the Secretary of the Fees</w:t>
      </w:r>
      <w:r w:rsidR="00940804">
        <w:rPr>
          <w:rFonts w:ascii="Glypha LT Std" w:hAnsi="Glypha LT Std"/>
          <w:sz w:val="20"/>
        </w:rPr>
        <w:t xml:space="preserve"> Group</w:t>
      </w:r>
      <w:r w:rsidR="002E4595">
        <w:rPr>
          <w:rFonts w:ascii="Glypha LT Std" w:hAnsi="Glypha LT Std"/>
          <w:sz w:val="20"/>
        </w:rPr>
        <w:t xml:space="preserve">. </w:t>
      </w:r>
      <w:r w:rsidRPr="009E3B77">
        <w:rPr>
          <w:rFonts w:ascii="Glypha LT Std" w:hAnsi="Glypha LT Std" w:cs="Arial"/>
          <w:sz w:val="20"/>
        </w:rPr>
        <w:t xml:space="preserve">The Fees Policy, which is the responsibility of the Fees </w:t>
      </w:r>
      <w:r w:rsidR="00A54590">
        <w:rPr>
          <w:rFonts w:ascii="Glypha LT Std" w:hAnsi="Glypha LT Std" w:cs="Arial"/>
          <w:sz w:val="20"/>
        </w:rPr>
        <w:t>Group</w:t>
      </w:r>
      <w:r w:rsidRPr="009E3B77">
        <w:rPr>
          <w:rFonts w:ascii="Glypha LT Std" w:hAnsi="Glypha LT Std" w:cs="Arial"/>
          <w:sz w:val="20"/>
        </w:rPr>
        <w:t xml:space="preserve">, sets out the University’s policy on student fees and the consequences of non-payment of student fees.  The </w:t>
      </w:r>
      <w:r w:rsidR="00B72A29" w:rsidRPr="00825029">
        <w:rPr>
          <w:rStyle w:val="Hyperlink"/>
          <w:rFonts w:ascii="Glypha LT Std" w:hAnsi="Glypha LT Std" w:cs="Arial"/>
          <w:sz w:val="20"/>
        </w:rPr>
        <w:t>Fees Policy</w:t>
      </w:r>
      <w:r w:rsidRPr="009E3B77">
        <w:rPr>
          <w:rFonts w:ascii="Glypha LT Std" w:hAnsi="Glypha LT Std" w:cs="Arial"/>
          <w:sz w:val="20"/>
        </w:rPr>
        <w:t xml:space="preserve"> is available on the </w:t>
      </w:r>
      <w:hyperlink w:anchor="BUweb" w:history="1">
        <w:r w:rsidR="00B72A29">
          <w:rPr>
            <w:rStyle w:val="Hyperlink"/>
            <w:rFonts w:ascii="Glypha LT Std" w:hAnsi="Glypha LT Std" w:cs="Arial"/>
            <w:sz w:val="20"/>
          </w:rPr>
          <w:t>BU website</w:t>
        </w:r>
      </w:hyperlink>
      <w:r w:rsidR="00B72A29">
        <w:rPr>
          <w:rStyle w:val="Hyperlink"/>
          <w:rFonts w:ascii="Glypha LT Std" w:hAnsi="Glypha LT Std" w:cs="Arial"/>
          <w:sz w:val="20"/>
        </w:rPr>
        <w:t xml:space="preserve"> (see Students/Help &amp; advice/Important Information/Finance).</w:t>
      </w:r>
    </w:p>
    <w:p w14:paraId="119F50B7" w14:textId="77777777" w:rsidR="003B3B89" w:rsidRPr="009E3B77" w:rsidRDefault="003B3B89" w:rsidP="0088564F">
      <w:pPr>
        <w:pStyle w:val="Subhead2"/>
        <w:widowControl/>
        <w:numPr>
          <w:ilvl w:val="1"/>
          <w:numId w:val="7"/>
        </w:numPr>
        <w:spacing w:before="120" w:after="120"/>
        <w:jc w:val="left"/>
        <w:rPr>
          <w:rFonts w:ascii="Glypha LT Std" w:hAnsi="Glypha LT Std"/>
          <w:b/>
          <w:sz w:val="22"/>
        </w:rPr>
      </w:pPr>
      <w:bookmarkStart w:id="58" w:name="fivepoint8"/>
      <w:bookmarkEnd w:id="58"/>
      <w:r w:rsidRPr="009E3B77">
        <w:rPr>
          <w:rFonts w:ascii="Glypha LT Std" w:hAnsi="Glypha LT Std"/>
          <w:b/>
          <w:sz w:val="22"/>
        </w:rPr>
        <w:t>STUDENT LOANS (INCLUDING EMERGENCY/HARDSHIP LOANS)</w:t>
      </w:r>
    </w:p>
    <w:p w14:paraId="27E84922" w14:textId="77777777" w:rsidR="003029B2"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Appropriate records will be maintained to support all transactions involving student loans.</w:t>
      </w:r>
      <w:r w:rsidR="003029B2">
        <w:rPr>
          <w:rFonts w:ascii="Glypha LT Std" w:hAnsi="Glypha LT Std"/>
          <w:sz w:val="20"/>
        </w:rPr>
        <w:t xml:space="preserve"> </w:t>
      </w:r>
    </w:p>
    <w:p w14:paraId="154A703A" w14:textId="77777777" w:rsidR="003B3B89" w:rsidRPr="009E3B77" w:rsidRDefault="003029B2" w:rsidP="0088564F">
      <w:pPr>
        <w:pStyle w:val="BodyText1"/>
        <w:widowControl/>
        <w:numPr>
          <w:ilvl w:val="12"/>
          <w:numId w:val="0"/>
        </w:numPr>
        <w:spacing w:before="120" w:after="120" w:line="240" w:lineRule="auto"/>
        <w:jc w:val="left"/>
        <w:rPr>
          <w:rFonts w:ascii="Glypha LT Std" w:hAnsi="Glypha LT Std"/>
          <w:sz w:val="20"/>
        </w:rPr>
      </w:pPr>
      <w:r>
        <w:rPr>
          <w:rFonts w:ascii="Glypha LT Std" w:hAnsi="Glypha LT Std" w:cs="Arial"/>
          <w:sz w:val="20"/>
        </w:rPr>
        <w:t>[</w:t>
      </w:r>
      <w:r>
        <w:rPr>
          <w:rFonts w:ascii="Glypha LT Std" w:hAnsi="Glypha LT Std" w:cs="Arial"/>
          <w:noProof/>
          <w:sz w:val="20"/>
          <w:lang w:eastAsia="en-GB"/>
        </w:rPr>
        <w:drawing>
          <wp:inline distT="0" distB="0" distL="0" distR="0" wp14:anchorId="07493836" wp14:editId="1EFE2E2F">
            <wp:extent cx="174077" cy="128469"/>
            <wp:effectExtent l="0" t="0" r="0" b="5080"/>
            <wp:docPr id="8" name="Picture 8" descr="C:\Users\cmoore\AppData\Local\Microsoft\Windows\Temporary Internet Files\Content.IE5\UNR16ULN\arrow_bac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oore\AppData\Local\Microsoft\Windows\Temporary Internet Files\Content.IE5\UNR16ULN\arrow_back[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702" cy="130406"/>
                    </a:xfrm>
                    <a:prstGeom prst="rect">
                      <a:avLst/>
                    </a:prstGeom>
                    <a:noFill/>
                    <a:ln>
                      <a:noFill/>
                    </a:ln>
                  </pic:spPr>
                </pic:pic>
              </a:graphicData>
            </a:graphic>
          </wp:inline>
        </w:drawing>
      </w:r>
      <w:hyperlink w:anchor="CONTENTSPAGE" w:history="1">
        <w:r w:rsidRPr="003029B2">
          <w:rPr>
            <w:rStyle w:val="Hyperlink"/>
            <w:rFonts w:ascii="Glypha LT Std" w:hAnsi="Glypha LT Std" w:cs="Arial"/>
            <w:sz w:val="16"/>
          </w:rPr>
          <w:t>Back to Contents Page</w:t>
        </w:r>
      </w:hyperlink>
      <w:r>
        <w:rPr>
          <w:rFonts w:ascii="Glypha LT Std" w:hAnsi="Glypha LT Std" w:cs="Arial"/>
          <w:sz w:val="16"/>
        </w:rPr>
        <w:t>]</w:t>
      </w:r>
    </w:p>
    <w:p w14:paraId="63C01080" w14:textId="77777777" w:rsidR="00AB2642" w:rsidRPr="009E3B77" w:rsidRDefault="00AB2642" w:rsidP="0088564F">
      <w:pPr>
        <w:pStyle w:val="BodyText1"/>
        <w:widowControl/>
        <w:numPr>
          <w:ilvl w:val="12"/>
          <w:numId w:val="0"/>
        </w:numPr>
        <w:spacing w:before="120" w:after="120" w:line="240" w:lineRule="auto"/>
        <w:jc w:val="left"/>
        <w:rPr>
          <w:rFonts w:ascii="Glypha LT Std" w:hAnsi="Glypha LT Std"/>
          <w:sz w:val="20"/>
        </w:rPr>
      </w:pPr>
    </w:p>
    <w:p w14:paraId="5A45D783" w14:textId="77777777" w:rsidR="003B3B89" w:rsidRPr="009E3B77" w:rsidRDefault="003B3B89" w:rsidP="00BD56A4">
      <w:pPr>
        <w:pStyle w:val="Heading1"/>
        <w:numPr>
          <w:ilvl w:val="0"/>
          <w:numId w:val="1"/>
        </w:numPr>
        <w:tabs>
          <w:tab w:val="clear" w:pos="1080"/>
          <w:tab w:val="num" w:pos="709"/>
        </w:tabs>
        <w:spacing w:before="120" w:after="240"/>
        <w:ind w:left="709" w:hanging="709"/>
        <w:rPr>
          <w:rFonts w:ascii="Glypha LT Std" w:hAnsi="Glypha LT Std"/>
        </w:rPr>
      </w:pPr>
      <w:bookmarkStart w:id="59" w:name="_Hlt197853788"/>
      <w:bookmarkStart w:id="60" w:name="Research"/>
      <w:bookmarkStart w:id="61" w:name="_Toc184629940"/>
      <w:bookmarkEnd w:id="59"/>
      <w:r w:rsidRPr="009E3B77">
        <w:rPr>
          <w:rFonts w:ascii="Glypha LT Std" w:hAnsi="Glypha LT Std"/>
        </w:rPr>
        <w:t>RESEARCH</w:t>
      </w:r>
      <w:bookmarkEnd w:id="60"/>
      <w:r w:rsidRPr="009E3B77">
        <w:rPr>
          <w:rFonts w:ascii="Glypha LT Std" w:hAnsi="Glypha LT Std"/>
        </w:rPr>
        <w:t>, CONSULTANCY AND EDUCATIONAL CONTRACTS</w:t>
      </w:r>
      <w:bookmarkEnd w:id="61"/>
      <w:r w:rsidRPr="009E3B77">
        <w:rPr>
          <w:rFonts w:ascii="Glypha LT Std" w:hAnsi="Glypha LT Std"/>
        </w:rPr>
        <w:t xml:space="preserve"> </w:t>
      </w:r>
    </w:p>
    <w:p w14:paraId="4469B4B3" w14:textId="77777777" w:rsidR="003B3B89" w:rsidRPr="009E3B77" w:rsidRDefault="003B3B89" w:rsidP="0088564F">
      <w:pPr>
        <w:pStyle w:val="Subhead2"/>
        <w:widowControl/>
        <w:numPr>
          <w:ilvl w:val="1"/>
          <w:numId w:val="8"/>
        </w:numPr>
        <w:spacing w:before="120" w:after="120"/>
        <w:jc w:val="left"/>
        <w:rPr>
          <w:rFonts w:ascii="Glypha LT Std" w:hAnsi="Glypha LT Std"/>
          <w:b/>
          <w:sz w:val="22"/>
        </w:rPr>
      </w:pPr>
      <w:bookmarkStart w:id="62" w:name="sixpoint1"/>
      <w:bookmarkEnd w:id="62"/>
      <w:r w:rsidRPr="009E3B77">
        <w:rPr>
          <w:rFonts w:ascii="Glypha LT Std" w:hAnsi="Glypha LT Std"/>
          <w:b/>
          <w:sz w:val="22"/>
        </w:rPr>
        <w:t>RESEARCH</w:t>
      </w:r>
    </w:p>
    <w:p w14:paraId="26461763" w14:textId="77777777" w:rsidR="00040A4B" w:rsidRPr="009E3B77" w:rsidRDefault="00040A4B" w:rsidP="00BD56A4">
      <w:pPr>
        <w:spacing w:line="240" w:lineRule="auto"/>
        <w:rPr>
          <w:rFonts w:ascii="Glypha LT Std" w:hAnsi="Glypha LT Std"/>
          <w:sz w:val="20"/>
          <w:szCs w:val="20"/>
        </w:rPr>
      </w:pPr>
      <w:r w:rsidRPr="009E3B77">
        <w:rPr>
          <w:rFonts w:ascii="Glypha LT Std" w:hAnsi="Glypha LT Std"/>
          <w:sz w:val="20"/>
          <w:szCs w:val="20"/>
        </w:rPr>
        <w:t xml:space="preserve">Research can be defined as original investigation, undertaken to gain new knowledge and understanding, which may be directed towards a specific aim or objective. It can use existing knowledge in experimental development to produce new or substantially improved materials, devices, products and processes including design and construction. It excludes routine testing and analysis of materials, components and processes. </w:t>
      </w:r>
    </w:p>
    <w:p w14:paraId="69FBFB11" w14:textId="77777777" w:rsidR="00040A4B" w:rsidRPr="009E3B77" w:rsidRDefault="00040A4B" w:rsidP="00DB7750">
      <w:pPr>
        <w:spacing w:after="120" w:line="240" w:lineRule="auto"/>
        <w:rPr>
          <w:rFonts w:ascii="Glypha LT Std" w:hAnsi="Glypha LT Std"/>
          <w:sz w:val="20"/>
          <w:szCs w:val="20"/>
        </w:rPr>
      </w:pPr>
      <w:r w:rsidRPr="009E3B77">
        <w:rPr>
          <w:rFonts w:ascii="Glypha LT Std" w:hAnsi="Glypha LT Std"/>
          <w:sz w:val="20"/>
          <w:szCs w:val="20"/>
        </w:rPr>
        <w:t xml:space="preserve">The term ‘research grant’ is restricted to research projects funded by </w:t>
      </w:r>
      <w:r w:rsidR="00E77298">
        <w:rPr>
          <w:rFonts w:ascii="Glypha LT Std" w:hAnsi="Glypha LT Std"/>
          <w:sz w:val="20"/>
          <w:szCs w:val="20"/>
        </w:rPr>
        <w:t xml:space="preserve">UK Research &amp; Innovation, </w:t>
      </w:r>
      <w:r w:rsidRPr="009E3B77">
        <w:rPr>
          <w:rFonts w:ascii="Glypha LT Std" w:hAnsi="Glypha LT Std"/>
          <w:sz w:val="20"/>
          <w:szCs w:val="20"/>
        </w:rPr>
        <w:t>UK research councils</w:t>
      </w:r>
      <w:r w:rsidR="00E77298">
        <w:rPr>
          <w:rFonts w:ascii="Glypha LT Std" w:hAnsi="Glypha LT Std"/>
          <w:sz w:val="20"/>
          <w:szCs w:val="20"/>
        </w:rPr>
        <w:t xml:space="preserve"> and</w:t>
      </w:r>
      <w:r w:rsidR="00E77298" w:rsidRPr="009E3B77">
        <w:rPr>
          <w:rFonts w:ascii="Glypha LT Std" w:hAnsi="Glypha LT Std"/>
          <w:sz w:val="20"/>
          <w:szCs w:val="20"/>
        </w:rPr>
        <w:t xml:space="preserve"> </w:t>
      </w:r>
      <w:r w:rsidRPr="009E3B77">
        <w:rPr>
          <w:rFonts w:ascii="Glypha LT Std" w:hAnsi="Glypha LT Std"/>
          <w:sz w:val="20"/>
          <w:szCs w:val="20"/>
        </w:rPr>
        <w:t>charities</w:t>
      </w:r>
      <w:r w:rsidR="00EC56BD">
        <w:rPr>
          <w:rFonts w:ascii="Glypha LT Std" w:hAnsi="Glypha LT Std"/>
          <w:sz w:val="20"/>
          <w:szCs w:val="20"/>
        </w:rPr>
        <w:t>.</w:t>
      </w:r>
      <w:r w:rsidRPr="009E3B77">
        <w:rPr>
          <w:rFonts w:ascii="Glypha LT Std" w:hAnsi="Glypha LT Std"/>
          <w:sz w:val="20"/>
          <w:szCs w:val="20"/>
        </w:rPr>
        <w:t xml:space="preserve"> </w:t>
      </w:r>
    </w:p>
    <w:p w14:paraId="02DBADAC" w14:textId="77777777" w:rsidR="00040A4B" w:rsidRPr="009E3B77" w:rsidRDefault="00040A4B" w:rsidP="00DB7750">
      <w:pPr>
        <w:spacing w:after="120" w:line="240" w:lineRule="auto"/>
        <w:rPr>
          <w:rFonts w:ascii="Glypha LT Std" w:hAnsi="Glypha LT Std"/>
          <w:sz w:val="20"/>
          <w:szCs w:val="20"/>
        </w:rPr>
      </w:pPr>
      <w:r w:rsidRPr="009E3B77">
        <w:rPr>
          <w:rFonts w:ascii="Glypha LT Std" w:hAnsi="Glypha LT Std"/>
          <w:sz w:val="20"/>
          <w:szCs w:val="20"/>
        </w:rPr>
        <w:t xml:space="preserve">All other externally financed research projects, for example those funded by the European Union and commercial organisations, are classified as ‘research contracts’. </w:t>
      </w:r>
    </w:p>
    <w:p w14:paraId="40A24194" w14:textId="77777777" w:rsidR="00040A4B" w:rsidRPr="009E3B77" w:rsidRDefault="00040A4B" w:rsidP="00BD56A4">
      <w:pPr>
        <w:spacing w:line="240" w:lineRule="auto"/>
        <w:rPr>
          <w:rFonts w:ascii="Glypha LT Std" w:hAnsi="Glypha LT Std"/>
          <w:sz w:val="20"/>
          <w:szCs w:val="20"/>
        </w:rPr>
      </w:pPr>
      <w:r w:rsidRPr="009E3B77">
        <w:rPr>
          <w:rFonts w:ascii="Glypha LT Std" w:hAnsi="Glypha LT Std"/>
          <w:sz w:val="20"/>
          <w:szCs w:val="20"/>
        </w:rPr>
        <w:t xml:space="preserve">The current research policy of the University indicates the basis upon which any Faculty will benefit from involvement in such activities. The basic processes by which such activities are established are as follows: </w:t>
      </w:r>
    </w:p>
    <w:p w14:paraId="2BBA970C" w14:textId="74F9A27A" w:rsidR="00B71C75" w:rsidRPr="00DC2E03" w:rsidRDefault="00040A4B" w:rsidP="00DB7750">
      <w:pPr>
        <w:pStyle w:val="ListParagraph"/>
        <w:numPr>
          <w:ilvl w:val="0"/>
          <w:numId w:val="22"/>
        </w:numPr>
        <w:spacing w:after="0" w:line="240" w:lineRule="auto"/>
        <w:ind w:hanging="578"/>
        <w:rPr>
          <w:rFonts w:ascii="Glypha LT Std" w:hAnsi="Glypha LT Std"/>
          <w:sz w:val="20"/>
          <w:szCs w:val="20"/>
        </w:rPr>
      </w:pPr>
      <w:r w:rsidRPr="009E3B77">
        <w:rPr>
          <w:rFonts w:ascii="Glypha LT Std" w:hAnsi="Glypha LT Std"/>
          <w:sz w:val="20"/>
          <w:szCs w:val="20"/>
        </w:rPr>
        <w:t xml:space="preserve">Completion of Intention to Bid form describing project. Full details of costs are provided by </w:t>
      </w:r>
      <w:r w:rsidRPr="00DC2E03">
        <w:rPr>
          <w:rFonts w:ascii="Glypha LT Std" w:hAnsi="Glypha LT Std"/>
          <w:sz w:val="20"/>
          <w:szCs w:val="20"/>
        </w:rPr>
        <w:t xml:space="preserve">Research </w:t>
      </w:r>
      <w:r w:rsidR="00DC2E03">
        <w:rPr>
          <w:rFonts w:ascii="Glypha LT Std" w:hAnsi="Glypha LT Std"/>
          <w:sz w:val="20"/>
          <w:szCs w:val="20"/>
        </w:rPr>
        <w:t xml:space="preserve">Development and Support </w:t>
      </w:r>
      <w:r w:rsidRPr="00DC2E03">
        <w:rPr>
          <w:rFonts w:ascii="Glypha LT Std" w:hAnsi="Glypha LT Std"/>
          <w:sz w:val="20"/>
          <w:szCs w:val="20"/>
        </w:rPr>
        <w:t>Funding Development Team and the income envisaged.</w:t>
      </w:r>
    </w:p>
    <w:p w14:paraId="30416E65" w14:textId="77777777" w:rsidR="00040A4B" w:rsidRPr="009E3B77" w:rsidRDefault="00040A4B" w:rsidP="00DB7750">
      <w:pPr>
        <w:spacing w:after="0" w:line="240" w:lineRule="auto"/>
        <w:ind w:hanging="578"/>
        <w:rPr>
          <w:rFonts w:ascii="Glypha LT Std" w:hAnsi="Glypha LT Std"/>
          <w:sz w:val="20"/>
          <w:szCs w:val="20"/>
        </w:rPr>
      </w:pPr>
      <w:r w:rsidRPr="009E3B77">
        <w:rPr>
          <w:rFonts w:ascii="Glypha LT Std" w:hAnsi="Glypha LT Std"/>
          <w:sz w:val="20"/>
          <w:szCs w:val="20"/>
        </w:rPr>
        <w:t xml:space="preserve"> </w:t>
      </w:r>
    </w:p>
    <w:p w14:paraId="5934D3A9" w14:textId="77777777" w:rsidR="00B71C75" w:rsidRPr="009E3B77" w:rsidRDefault="00040A4B" w:rsidP="00DB7750">
      <w:pPr>
        <w:pStyle w:val="ListParagraph"/>
        <w:numPr>
          <w:ilvl w:val="0"/>
          <w:numId w:val="22"/>
        </w:numPr>
        <w:spacing w:line="240" w:lineRule="auto"/>
        <w:ind w:hanging="578"/>
        <w:rPr>
          <w:rFonts w:ascii="Glypha LT Std" w:hAnsi="Glypha LT Std"/>
          <w:sz w:val="20"/>
          <w:szCs w:val="20"/>
        </w:rPr>
      </w:pPr>
      <w:r w:rsidRPr="009E3B77">
        <w:rPr>
          <w:rFonts w:ascii="Glypha LT Std" w:hAnsi="Glypha LT Std"/>
          <w:sz w:val="20"/>
          <w:szCs w:val="20"/>
        </w:rPr>
        <w:t xml:space="preserve">Contractual issues will be raised with the University’s Legal Services team, and dealt with in accordance with the </w:t>
      </w:r>
      <w:hyperlink w:anchor="Contractsigning" w:history="1">
        <w:r w:rsidRPr="009E3B77">
          <w:rPr>
            <w:rStyle w:val="Hyperlink"/>
            <w:rFonts w:ascii="Glypha LT Std" w:hAnsi="Glypha LT Std" w:cs="Arial"/>
            <w:sz w:val="20"/>
          </w:rPr>
          <w:t>Contract Signing Policy and Procedures</w:t>
        </w:r>
      </w:hyperlink>
      <w:r w:rsidRPr="009E3B77">
        <w:rPr>
          <w:rFonts w:ascii="Glypha LT Std" w:hAnsi="Glypha LT Std"/>
          <w:sz w:val="20"/>
          <w:szCs w:val="20"/>
        </w:rPr>
        <w:t>.</w:t>
      </w:r>
    </w:p>
    <w:p w14:paraId="5AA8D25C" w14:textId="77777777" w:rsidR="00B71C75" w:rsidRPr="009E3B77" w:rsidRDefault="00B71C75" w:rsidP="00DB7750">
      <w:pPr>
        <w:pStyle w:val="ListParagraph"/>
        <w:ind w:hanging="578"/>
        <w:rPr>
          <w:rFonts w:ascii="Glypha LT Std" w:hAnsi="Glypha LT Std"/>
          <w:sz w:val="20"/>
          <w:szCs w:val="20"/>
        </w:rPr>
      </w:pPr>
    </w:p>
    <w:p w14:paraId="199AF6B4" w14:textId="77777777" w:rsidR="00B71C75" w:rsidRPr="009E3B77" w:rsidRDefault="00330B58" w:rsidP="00BD56A4">
      <w:pPr>
        <w:pStyle w:val="ListParagraph"/>
        <w:numPr>
          <w:ilvl w:val="0"/>
          <w:numId w:val="22"/>
        </w:numPr>
        <w:spacing w:after="0" w:line="240" w:lineRule="auto"/>
        <w:ind w:hanging="578"/>
        <w:jc w:val="both"/>
        <w:rPr>
          <w:rFonts w:ascii="Glypha LT Std" w:hAnsi="Glypha LT Std"/>
          <w:sz w:val="20"/>
          <w:szCs w:val="20"/>
        </w:rPr>
      </w:pPr>
      <w:r w:rsidRPr="009E3B77">
        <w:rPr>
          <w:rFonts w:ascii="Glypha LT Std" w:hAnsi="Glypha LT Std"/>
          <w:sz w:val="20"/>
          <w:szCs w:val="20"/>
        </w:rPr>
        <w:t>Proposals are</w:t>
      </w:r>
      <w:r w:rsidR="00040A4B" w:rsidRPr="009E3B77">
        <w:rPr>
          <w:rFonts w:ascii="Glypha LT Std" w:hAnsi="Glypha LT Std"/>
          <w:sz w:val="20"/>
          <w:szCs w:val="20"/>
        </w:rPr>
        <w:t xml:space="preserve"> approved through the electronic Activity Proposal Form by the following individuals: </w:t>
      </w:r>
    </w:p>
    <w:p w14:paraId="68F724B7" w14:textId="77777777" w:rsidR="00B71C75" w:rsidRPr="009E3B77" w:rsidRDefault="00B71C75" w:rsidP="00B71C75">
      <w:pPr>
        <w:spacing w:after="0" w:line="240" w:lineRule="auto"/>
        <w:rPr>
          <w:rFonts w:ascii="Glypha LT Std" w:hAnsi="Glypha LT Std"/>
          <w:sz w:val="20"/>
          <w:szCs w:val="20"/>
        </w:rPr>
      </w:pPr>
    </w:p>
    <w:p w14:paraId="6C486BB3" w14:textId="77777777" w:rsidR="001E5E3E" w:rsidRPr="009E3B77" w:rsidRDefault="00040A4B" w:rsidP="00DB7750">
      <w:pPr>
        <w:pStyle w:val="ListParagraph"/>
        <w:numPr>
          <w:ilvl w:val="1"/>
          <w:numId w:val="22"/>
        </w:numPr>
        <w:spacing w:after="0" w:line="240" w:lineRule="auto"/>
        <w:ind w:left="1434" w:hanging="357"/>
        <w:rPr>
          <w:rFonts w:ascii="Glypha LT Std" w:hAnsi="Glypha LT Std"/>
          <w:sz w:val="20"/>
          <w:szCs w:val="20"/>
        </w:rPr>
      </w:pPr>
      <w:r w:rsidRPr="009E3B77">
        <w:rPr>
          <w:rFonts w:ascii="Glypha LT Std" w:hAnsi="Glypha LT Std"/>
          <w:sz w:val="20"/>
          <w:szCs w:val="20"/>
        </w:rPr>
        <w:t xml:space="preserve">For projects where the full economic cost is up to £50,000, the </w:t>
      </w:r>
      <w:r w:rsidR="00544A55">
        <w:rPr>
          <w:rFonts w:ascii="Glypha LT Std" w:hAnsi="Glypha LT Std"/>
          <w:sz w:val="20"/>
          <w:szCs w:val="20"/>
        </w:rPr>
        <w:t xml:space="preserve">Executive </w:t>
      </w:r>
      <w:r w:rsidRPr="009E3B77">
        <w:rPr>
          <w:rFonts w:ascii="Glypha LT Std" w:hAnsi="Glypha LT Std"/>
          <w:sz w:val="20"/>
          <w:szCs w:val="20"/>
        </w:rPr>
        <w:t>Dean or Director of Professional Service or their other designated authority;</w:t>
      </w:r>
    </w:p>
    <w:p w14:paraId="3158AF75" w14:textId="77777777" w:rsidR="00040A4B" w:rsidRPr="009E3B77" w:rsidRDefault="00040A4B" w:rsidP="00DB7750">
      <w:pPr>
        <w:spacing w:after="0" w:line="240" w:lineRule="auto"/>
        <w:ind w:left="1077"/>
        <w:rPr>
          <w:rFonts w:ascii="Glypha LT Std" w:hAnsi="Glypha LT Std"/>
          <w:sz w:val="20"/>
          <w:szCs w:val="20"/>
        </w:rPr>
      </w:pPr>
      <w:r w:rsidRPr="009E3B77">
        <w:rPr>
          <w:rFonts w:ascii="Glypha LT Std" w:hAnsi="Glypha LT Std"/>
          <w:sz w:val="20"/>
          <w:szCs w:val="20"/>
        </w:rPr>
        <w:t xml:space="preserve"> </w:t>
      </w:r>
    </w:p>
    <w:p w14:paraId="324FF80B" w14:textId="77777777" w:rsidR="00040A4B" w:rsidRPr="009E3B77" w:rsidRDefault="00040A4B" w:rsidP="00DB7750">
      <w:pPr>
        <w:pStyle w:val="ListParagraph"/>
        <w:numPr>
          <w:ilvl w:val="1"/>
          <w:numId w:val="22"/>
        </w:numPr>
        <w:spacing w:after="0" w:line="240" w:lineRule="auto"/>
        <w:ind w:left="1434" w:hanging="357"/>
        <w:rPr>
          <w:rFonts w:ascii="Glypha LT Std" w:hAnsi="Glypha LT Std"/>
          <w:sz w:val="20"/>
          <w:szCs w:val="20"/>
        </w:rPr>
      </w:pPr>
      <w:r w:rsidRPr="009E3B77">
        <w:rPr>
          <w:rFonts w:ascii="Glypha LT Std" w:hAnsi="Glypha LT Std"/>
          <w:sz w:val="20"/>
          <w:szCs w:val="20"/>
        </w:rPr>
        <w:t>For projects where the full economic cost is more than £50,000 and is up to £</w:t>
      </w:r>
      <w:r w:rsidR="00CF2A97">
        <w:rPr>
          <w:rFonts w:ascii="Glypha LT Std" w:hAnsi="Glypha LT Std"/>
          <w:sz w:val="20"/>
          <w:szCs w:val="20"/>
        </w:rPr>
        <w:t>5</w:t>
      </w:r>
      <w:r w:rsidRPr="009E3B77">
        <w:rPr>
          <w:rFonts w:ascii="Glypha LT Std" w:hAnsi="Glypha LT Std"/>
          <w:sz w:val="20"/>
          <w:szCs w:val="20"/>
        </w:rPr>
        <w:t xml:space="preserve">00,000, the </w:t>
      </w:r>
      <w:r w:rsidR="00544A55">
        <w:rPr>
          <w:rFonts w:ascii="Glypha LT Std" w:hAnsi="Glypha LT Std"/>
          <w:sz w:val="20"/>
          <w:szCs w:val="20"/>
        </w:rPr>
        <w:t xml:space="preserve">Executive </w:t>
      </w:r>
      <w:r w:rsidRPr="009E3B77">
        <w:rPr>
          <w:rFonts w:ascii="Glypha LT Std" w:hAnsi="Glypha LT Std"/>
          <w:sz w:val="20"/>
          <w:szCs w:val="20"/>
        </w:rPr>
        <w:t xml:space="preserve">Dean or Director of Professional Service; </w:t>
      </w:r>
    </w:p>
    <w:p w14:paraId="40EB7DFC" w14:textId="77777777" w:rsidR="001E5E3E" w:rsidRPr="009E3B77" w:rsidRDefault="001E5E3E" w:rsidP="00DB7750">
      <w:pPr>
        <w:spacing w:after="0" w:line="240" w:lineRule="auto"/>
        <w:ind w:left="1077"/>
        <w:rPr>
          <w:rFonts w:ascii="Glypha LT Std" w:hAnsi="Glypha LT Std"/>
          <w:sz w:val="20"/>
          <w:szCs w:val="20"/>
        </w:rPr>
      </w:pPr>
    </w:p>
    <w:p w14:paraId="254D0B09" w14:textId="6EA63B66" w:rsidR="00B71C75" w:rsidRPr="009E3B77" w:rsidRDefault="00040A4B" w:rsidP="00DB7750">
      <w:pPr>
        <w:pStyle w:val="ListParagraph"/>
        <w:numPr>
          <w:ilvl w:val="1"/>
          <w:numId w:val="22"/>
        </w:numPr>
        <w:spacing w:after="0" w:line="240" w:lineRule="auto"/>
        <w:ind w:left="1434" w:hanging="357"/>
        <w:rPr>
          <w:rFonts w:ascii="Glypha LT Std" w:hAnsi="Glypha LT Std"/>
          <w:sz w:val="20"/>
          <w:szCs w:val="20"/>
        </w:rPr>
      </w:pPr>
      <w:r w:rsidRPr="009E3B77">
        <w:rPr>
          <w:rFonts w:ascii="Glypha LT Std" w:hAnsi="Glypha LT Std"/>
          <w:sz w:val="20"/>
          <w:szCs w:val="20"/>
        </w:rPr>
        <w:t xml:space="preserve">For projects where the full economic cost is more than £500,000, the </w:t>
      </w:r>
      <w:r w:rsidR="005A3EFC">
        <w:rPr>
          <w:rFonts w:ascii="Glypha LT Std" w:hAnsi="Glypha LT Std"/>
          <w:sz w:val="20"/>
          <w:szCs w:val="20"/>
        </w:rPr>
        <w:t xml:space="preserve">Executive </w:t>
      </w:r>
      <w:r w:rsidRPr="009E3B77">
        <w:rPr>
          <w:rFonts w:ascii="Glypha LT Std" w:hAnsi="Glypha LT Std"/>
          <w:sz w:val="20"/>
          <w:szCs w:val="20"/>
        </w:rPr>
        <w:t xml:space="preserve">Dean or Director of Professional Service, along with </w:t>
      </w:r>
      <w:r w:rsidR="00DC2E03">
        <w:rPr>
          <w:rFonts w:ascii="Glypha LT Std" w:hAnsi="Glypha LT Std"/>
          <w:sz w:val="20"/>
          <w:szCs w:val="20"/>
        </w:rPr>
        <w:t xml:space="preserve">two </w:t>
      </w:r>
      <w:r w:rsidRPr="009E3B77">
        <w:rPr>
          <w:rFonts w:ascii="Glypha LT Std" w:hAnsi="Glypha LT Std"/>
          <w:sz w:val="20"/>
          <w:szCs w:val="20"/>
        </w:rPr>
        <w:t>member</w:t>
      </w:r>
      <w:r w:rsidR="00DC2E03">
        <w:rPr>
          <w:rFonts w:ascii="Glypha LT Std" w:hAnsi="Glypha LT Std"/>
          <w:sz w:val="20"/>
          <w:szCs w:val="20"/>
        </w:rPr>
        <w:t>s</w:t>
      </w:r>
      <w:r w:rsidRPr="009E3B77">
        <w:rPr>
          <w:rFonts w:ascii="Glypha LT Std" w:hAnsi="Glypha LT Std"/>
          <w:sz w:val="20"/>
          <w:szCs w:val="20"/>
        </w:rPr>
        <w:t xml:space="preserve"> of UET</w:t>
      </w:r>
      <w:r w:rsidR="009817CE" w:rsidRPr="009E3B77">
        <w:rPr>
          <w:rFonts w:ascii="Glypha LT Std" w:hAnsi="Glypha LT Std"/>
          <w:sz w:val="20"/>
          <w:szCs w:val="20"/>
        </w:rPr>
        <w:t>.</w:t>
      </w:r>
      <w:r w:rsidR="00C1036C" w:rsidRPr="009E3B77" w:rsidDel="00C1036C">
        <w:rPr>
          <w:rFonts w:ascii="Glypha LT Std" w:hAnsi="Glypha LT Std"/>
          <w:sz w:val="20"/>
          <w:szCs w:val="20"/>
        </w:rPr>
        <w:t xml:space="preserve"> </w:t>
      </w:r>
      <w:r w:rsidR="001E5E3E" w:rsidRPr="009E3B77">
        <w:rPr>
          <w:rFonts w:ascii="Glypha LT Std" w:hAnsi="Glypha LT Std"/>
          <w:sz w:val="20"/>
          <w:szCs w:val="20"/>
        </w:rPr>
        <w:t xml:space="preserve"> </w:t>
      </w:r>
      <w:r w:rsidR="009817CE" w:rsidRPr="009E3B77">
        <w:rPr>
          <w:rFonts w:ascii="Glypha LT Std" w:hAnsi="Glypha LT Std"/>
          <w:sz w:val="20"/>
          <w:szCs w:val="20"/>
        </w:rPr>
        <w:t xml:space="preserve">Board approval is only required at bid-stage if the CAF requires it because a commitment is being entered into </w:t>
      </w:r>
      <w:proofErr w:type="spellStart"/>
      <w:r w:rsidR="009817CE" w:rsidRPr="009E3B77">
        <w:rPr>
          <w:rFonts w:ascii="Glypha LT Std" w:hAnsi="Glypha LT Std"/>
          <w:sz w:val="20"/>
          <w:szCs w:val="20"/>
        </w:rPr>
        <w:t>at</w:t>
      </w:r>
      <w:proofErr w:type="spellEnd"/>
      <w:r w:rsidR="009817CE" w:rsidRPr="009E3B77">
        <w:rPr>
          <w:rFonts w:ascii="Glypha LT Std" w:hAnsi="Glypha LT Std"/>
          <w:sz w:val="20"/>
          <w:szCs w:val="20"/>
        </w:rPr>
        <w:t xml:space="preserve"> bid-stage which requires approval in accordance w</w:t>
      </w:r>
      <w:r w:rsidR="009817CE" w:rsidRPr="00525177">
        <w:rPr>
          <w:rFonts w:ascii="Glypha LT Std" w:hAnsi="Glypha LT Std"/>
          <w:sz w:val="20"/>
          <w:szCs w:val="20"/>
        </w:rPr>
        <w:t xml:space="preserve">ith the </w:t>
      </w:r>
      <w:hyperlink w:anchor="FinAuthLimits" w:history="1">
        <w:r w:rsidR="009817CE" w:rsidRPr="00525177">
          <w:rPr>
            <w:rStyle w:val="Hyperlink"/>
            <w:rFonts w:ascii="Glypha LT Std" w:hAnsi="Glypha LT Std"/>
            <w:sz w:val="20"/>
            <w:szCs w:val="20"/>
          </w:rPr>
          <w:t>Financial Authority Limits</w:t>
        </w:r>
      </w:hyperlink>
      <w:r w:rsidR="009817CE" w:rsidRPr="00525177">
        <w:rPr>
          <w:rFonts w:ascii="Glypha LT Std" w:hAnsi="Glypha LT Std"/>
          <w:sz w:val="20"/>
          <w:szCs w:val="20"/>
        </w:rPr>
        <w:t>.</w:t>
      </w:r>
    </w:p>
    <w:p w14:paraId="17AD0D9F" w14:textId="77777777" w:rsidR="00040A4B" w:rsidRPr="009E3B77" w:rsidRDefault="00040A4B" w:rsidP="00B71C75">
      <w:pPr>
        <w:spacing w:after="0" w:line="240" w:lineRule="auto"/>
        <w:ind w:left="1077"/>
        <w:rPr>
          <w:rFonts w:ascii="Glypha LT Std" w:hAnsi="Glypha LT Std"/>
          <w:sz w:val="20"/>
          <w:szCs w:val="20"/>
        </w:rPr>
      </w:pPr>
      <w:r w:rsidRPr="009E3B77">
        <w:rPr>
          <w:rFonts w:ascii="Glypha LT Std" w:hAnsi="Glypha LT Std"/>
          <w:sz w:val="20"/>
          <w:szCs w:val="20"/>
        </w:rPr>
        <w:t xml:space="preserve"> </w:t>
      </w:r>
    </w:p>
    <w:p w14:paraId="64F04CD3" w14:textId="77777777" w:rsidR="00040A4B" w:rsidRPr="009E3B77" w:rsidRDefault="00040A4B" w:rsidP="00DB7750">
      <w:pPr>
        <w:pStyle w:val="ListParagraph"/>
        <w:numPr>
          <w:ilvl w:val="0"/>
          <w:numId w:val="22"/>
        </w:numPr>
        <w:spacing w:after="120" w:line="240" w:lineRule="auto"/>
        <w:ind w:hanging="578"/>
        <w:jc w:val="both"/>
        <w:rPr>
          <w:rFonts w:ascii="Glypha LT Std" w:hAnsi="Glypha LT Std"/>
          <w:sz w:val="20"/>
          <w:szCs w:val="20"/>
        </w:rPr>
      </w:pPr>
      <w:r w:rsidRPr="009E3B77">
        <w:rPr>
          <w:rFonts w:ascii="Glypha LT Std" w:hAnsi="Glypha LT Std"/>
          <w:sz w:val="20"/>
          <w:szCs w:val="20"/>
        </w:rPr>
        <w:t xml:space="preserve">Approval to proceed is indicated by electronic return of the Activity Proposal form. </w:t>
      </w:r>
    </w:p>
    <w:p w14:paraId="71C0201A" w14:textId="77777777" w:rsidR="00040A4B" w:rsidRPr="009E3B77" w:rsidRDefault="00040A4B" w:rsidP="00BD56A4">
      <w:pPr>
        <w:spacing w:line="240" w:lineRule="auto"/>
        <w:rPr>
          <w:rFonts w:ascii="Glypha LT Std" w:hAnsi="Glypha LT Std"/>
          <w:sz w:val="20"/>
          <w:szCs w:val="20"/>
        </w:rPr>
      </w:pPr>
      <w:r w:rsidRPr="009E3B77">
        <w:rPr>
          <w:rFonts w:ascii="Glypha LT Std" w:hAnsi="Glypha LT Std"/>
          <w:sz w:val="20"/>
          <w:szCs w:val="20"/>
        </w:rPr>
        <w:t xml:space="preserve">Until the proper approval is in place, no action can be taken to make any form of commitment to outside agencies or to incur expenditure. Authority to sign contracts binding the University or any of its subsidiary companies to any financial transaction or potential financial commitment, including income generating contracts, is as set out in the </w:t>
      </w:r>
      <w:hyperlink w:anchor="FinAuthLimits" w:history="1">
        <w:r w:rsidRPr="00525177">
          <w:rPr>
            <w:rStyle w:val="Hyperlink"/>
            <w:rFonts w:ascii="Glypha LT Std" w:hAnsi="Glypha LT Std" w:cs="Arial"/>
            <w:sz w:val="20"/>
          </w:rPr>
          <w:t>Financial Authority Limits</w:t>
        </w:r>
      </w:hyperlink>
      <w:r w:rsidRPr="009E3B77">
        <w:rPr>
          <w:rStyle w:val="Hyperlink"/>
          <w:rFonts w:ascii="Glypha LT Std" w:hAnsi="Glypha LT Std" w:cs="Arial"/>
          <w:sz w:val="20"/>
        </w:rPr>
        <w:t xml:space="preserve"> </w:t>
      </w:r>
      <w:r w:rsidRPr="009E3B77">
        <w:rPr>
          <w:rFonts w:ascii="Glypha LT Std" w:hAnsi="Glypha LT Std"/>
          <w:sz w:val="20"/>
          <w:szCs w:val="20"/>
        </w:rPr>
        <w:t xml:space="preserve">and the </w:t>
      </w:r>
      <w:hyperlink w:anchor="Contractsigning" w:history="1">
        <w:r w:rsidRPr="009E3B77">
          <w:rPr>
            <w:rStyle w:val="Hyperlink"/>
            <w:rFonts w:ascii="Glypha LT Std" w:hAnsi="Glypha LT Std" w:cs="Arial"/>
            <w:sz w:val="20"/>
          </w:rPr>
          <w:t>Contract Signing Policy and Procedures</w:t>
        </w:r>
      </w:hyperlink>
      <w:r w:rsidRPr="009E3B77">
        <w:rPr>
          <w:rFonts w:ascii="Glypha LT Std" w:hAnsi="Glypha LT Std"/>
          <w:sz w:val="20"/>
          <w:szCs w:val="20"/>
        </w:rPr>
        <w:t xml:space="preserve">. </w:t>
      </w:r>
    </w:p>
    <w:p w14:paraId="729C8366" w14:textId="7D6E770B" w:rsidR="00040A4B" w:rsidRPr="009E3B77" w:rsidRDefault="00040A4B" w:rsidP="00BD56A4">
      <w:pPr>
        <w:spacing w:line="240" w:lineRule="auto"/>
        <w:rPr>
          <w:rFonts w:ascii="Glypha LT Std" w:hAnsi="Glypha LT Std"/>
          <w:sz w:val="20"/>
          <w:szCs w:val="20"/>
        </w:rPr>
      </w:pPr>
      <w:r w:rsidRPr="009E3B77">
        <w:rPr>
          <w:rFonts w:ascii="Glypha LT Std" w:hAnsi="Glypha LT Std"/>
          <w:sz w:val="20"/>
          <w:szCs w:val="20"/>
        </w:rPr>
        <w:t xml:space="preserve">The </w:t>
      </w:r>
      <w:r w:rsidR="00F0592E">
        <w:rPr>
          <w:rFonts w:ascii="Glypha LT Std" w:hAnsi="Glypha LT Std"/>
          <w:sz w:val="20"/>
          <w:szCs w:val="20"/>
        </w:rPr>
        <w:t xml:space="preserve">department for </w:t>
      </w:r>
      <w:r w:rsidRPr="009E3B77">
        <w:rPr>
          <w:rFonts w:ascii="Glypha LT Std" w:hAnsi="Glypha LT Std"/>
          <w:sz w:val="20"/>
          <w:szCs w:val="20"/>
        </w:rPr>
        <w:t xml:space="preserve">Research </w:t>
      </w:r>
      <w:r w:rsidR="008220E9">
        <w:rPr>
          <w:rFonts w:ascii="Glypha LT Std" w:hAnsi="Glypha LT Std"/>
          <w:sz w:val="20"/>
          <w:szCs w:val="20"/>
        </w:rPr>
        <w:t xml:space="preserve">Development and Support </w:t>
      </w:r>
      <w:r w:rsidRPr="009E3B77">
        <w:rPr>
          <w:rFonts w:ascii="Glypha LT Std" w:hAnsi="Glypha LT Std"/>
          <w:sz w:val="20"/>
          <w:szCs w:val="20"/>
        </w:rPr>
        <w:t xml:space="preserve">shall maintain </w:t>
      </w:r>
      <w:r w:rsidR="0078405A" w:rsidRPr="009E3B77">
        <w:rPr>
          <w:rFonts w:ascii="Glypha LT Std" w:hAnsi="Glypha LT Std"/>
          <w:sz w:val="20"/>
          <w:szCs w:val="20"/>
        </w:rPr>
        <w:t>complete, accurate</w:t>
      </w:r>
      <w:r w:rsidRPr="009E3B77">
        <w:rPr>
          <w:rFonts w:ascii="Glypha LT Std" w:hAnsi="Glypha LT Std"/>
          <w:sz w:val="20"/>
          <w:szCs w:val="20"/>
        </w:rPr>
        <w:t xml:space="preserve"> paper and electronic records for all individual projects to a standard that is appropriate for external auditing (this may vary between funding bodies). It is the responsibility of the Research </w:t>
      </w:r>
      <w:r w:rsidR="008220E9">
        <w:rPr>
          <w:rFonts w:ascii="Glypha LT Std" w:hAnsi="Glypha LT Std"/>
          <w:sz w:val="20"/>
          <w:szCs w:val="20"/>
        </w:rPr>
        <w:t>Development and Support</w:t>
      </w:r>
      <w:r w:rsidR="00055BB1">
        <w:rPr>
          <w:rFonts w:ascii="Glypha LT Std" w:hAnsi="Glypha LT Std"/>
          <w:sz w:val="20"/>
          <w:szCs w:val="20"/>
        </w:rPr>
        <w:t xml:space="preserve"> </w:t>
      </w:r>
      <w:r w:rsidRPr="007056FD">
        <w:rPr>
          <w:rFonts w:ascii="Glypha LT Std" w:hAnsi="Glypha LT Std"/>
          <w:sz w:val="20"/>
          <w:szCs w:val="20"/>
        </w:rPr>
        <w:t>Project Delivery Team</w:t>
      </w:r>
      <w:r w:rsidRPr="009E3B77">
        <w:rPr>
          <w:rFonts w:ascii="Glypha LT Std" w:hAnsi="Glypha LT Std"/>
          <w:sz w:val="20"/>
          <w:szCs w:val="20"/>
        </w:rPr>
        <w:t xml:space="preserve"> to initiate the paperwork to claim reimbursement from the funding sponsoring bodies in accordance with the award terms and conditions. Each grant or contract will have a named Principal Investigator, supervisor or grant holder and will be assigned to a specific project code. </w:t>
      </w:r>
    </w:p>
    <w:p w14:paraId="7969C6EE" w14:textId="454E94A0" w:rsidR="00040A4B" w:rsidRPr="009E3B77" w:rsidRDefault="00040A4B" w:rsidP="00BD56A4">
      <w:pPr>
        <w:spacing w:line="240" w:lineRule="auto"/>
        <w:rPr>
          <w:rFonts w:ascii="Glypha LT Std" w:hAnsi="Glypha LT Std"/>
          <w:sz w:val="20"/>
          <w:szCs w:val="20"/>
        </w:rPr>
      </w:pPr>
      <w:r w:rsidRPr="009E3B77">
        <w:rPr>
          <w:rFonts w:ascii="Glypha LT Std" w:hAnsi="Glypha LT Std"/>
          <w:sz w:val="20"/>
          <w:szCs w:val="20"/>
        </w:rPr>
        <w:t xml:space="preserve">In partnership with the </w:t>
      </w:r>
      <w:r w:rsidR="000E4018" w:rsidRPr="009E3B77">
        <w:rPr>
          <w:rFonts w:ascii="Glypha LT Std" w:hAnsi="Glypha LT Std"/>
          <w:sz w:val="20"/>
          <w:szCs w:val="20"/>
        </w:rPr>
        <w:t>Faculty</w:t>
      </w:r>
      <w:r w:rsidR="00C91587" w:rsidRPr="009E3B77">
        <w:rPr>
          <w:rFonts w:ascii="Glypha LT Std" w:hAnsi="Glypha LT Std"/>
          <w:sz w:val="20"/>
          <w:szCs w:val="20"/>
        </w:rPr>
        <w:t>/Professional Services</w:t>
      </w:r>
      <w:r w:rsidRPr="009E3B77">
        <w:rPr>
          <w:rFonts w:ascii="Glypha LT Std" w:hAnsi="Glypha LT Std"/>
          <w:sz w:val="20"/>
          <w:szCs w:val="20"/>
        </w:rPr>
        <w:t xml:space="preserve"> and </w:t>
      </w:r>
      <w:r w:rsidR="000E4018" w:rsidRPr="009E3B77">
        <w:rPr>
          <w:rFonts w:ascii="Glypha LT Std" w:hAnsi="Glypha LT Std"/>
          <w:sz w:val="20"/>
          <w:szCs w:val="20"/>
        </w:rPr>
        <w:t>PRIME</w:t>
      </w:r>
      <w:r w:rsidRPr="009E3B77">
        <w:rPr>
          <w:rFonts w:ascii="Glypha LT Std" w:hAnsi="Glypha LT Std"/>
          <w:sz w:val="20"/>
          <w:szCs w:val="20"/>
        </w:rPr>
        <w:t xml:space="preserve">, the Research </w:t>
      </w:r>
      <w:r w:rsidR="008220E9">
        <w:rPr>
          <w:rFonts w:ascii="Glypha LT Std" w:hAnsi="Glypha LT Std"/>
          <w:sz w:val="20"/>
          <w:szCs w:val="20"/>
        </w:rPr>
        <w:t>Development and Support</w:t>
      </w:r>
      <w:r w:rsidR="00055BB1">
        <w:rPr>
          <w:rFonts w:ascii="Glypha LT Std" w:hAnsi="Glypha LT Std"/>
          <w:sz w:val="20"/>
          <w:szCs w:val="20"/>
        </w:rPr>
        <w:t xml:space="preserve"> </w:t>
      </w:r>
      <w:r w:rsidRPr="007056FD">
        <w:rPr>
          <w:rFonts w:ascii="Glypha LT Std" w:hAnsi="Glypha LT Std"/>
          <w:sz w:val="20"/>
          <w:szCs w:val="20"/>
        </w:rPr>
        <w:t xml:space="preserve">Project </w:t>
      </w:r>
      <w:r w:rsidR="00B71C75" w:rsidRPr="007056FD">
        <w:rPr>
          <w:rFonts w:ascii="Glypha LT Std" w:hAnsi="Glypha LT Std"/>
          <w:sz w:val="20"/>
          <w:szCs w:val="20"/>
        </w:rPr>
        <w:t>Delivery Team</w:t>
      </w:r>
      <w:r w:rsidR="00B71C75" w:rsidRPr="009E3B77">
        <w:rPr>
          <w:rFonts w:ascii="Glypha LT Std" w:hAnsi="Glypha LT Std"/>
          <w:sz w:val="20"/>
          <w:szCs w:val="20"/>
        </w:rPr>
        <w:t xml:space="preserve"> </w:t>
      </w:r>
      <w:r w:rsidRPr="009E3B77">
        <w:rPr>
          <w:rFonts w:ascii="Glypha LT Std" w:hAnsi="Glypha LT Std"/>
          <w:sz w:val="20"/>
          <w:szCs w:val="20"/>
        </w:rPr>
        <w:t xml:space="preserve">will authorise, process and monitor project expenditure in line with these Financial Regulations. </w:t>
      </w:r>
    </w:p>
    <w:p w14:paraId="6A01816F" w14:textId="77777777" w:rsidR="00F96A5B" w:rsidRPr="009E3B77" w:rsidRDefault="00040A4B" w:rsidP="00BD56A4">
      <w:pPr>
        <w:spacing w:line="240" w:lineRule="auto"/>
        <w:rPr>
          <w:rFonts w:ascii="Glypha LT Std" w:hAnsi="Glypha LT Std"/>
          <w:sz w:val="20"/>
          <w:szCs w:val="20"/>
        </w:rPr>
      </w:pPr>
      <w:r w:rsidRPr="009E3B77">
        <w:rPr>
          <w:rFonts w:ascii="Glypha LT Std" w:hAnsi="Glypha LT Std"/>
          <w:sz w:val="20"/>
          <w:szCs w:val="20"/>
        </w:rPr>
        <w:t>Further guidance and procedures in this area are available on the</w:t>
      </w:r>
      <w:r w:rsidR="009C7A07" w:rsidRPr="009E3B77">
        <w:rPr>
          <w:rFonts w:ascii="Glypha LT Std" w:hAnsi="Glypha LT Std"/>
          <w:sz w:val="20"/>
          <w:szCs w:val="20"/>
        </w:rPr>
        <w:t xml:space="preserve"> </w:t>
      </w:r>
      <w:hyperlink w:anchor="StaffIntranet" w:history="1">
        <w:r w:rsidR="009C7A07" w:rsidRPr="009E3B77">
          <w:rPr>
            <w:rStyle w:val="Hyperlink"/>
            <w:rFonts w:ascii="Glypha LT Std" w:hAnsi="Glypha LT Std"/>
            <w:sz w:val="20"/>
            <w:szCs w:val="20"/>
          </w:rPr>
          <w:t>Staff Intranet</w:t>
        </w:r>
      </w:hyperlink>
      <w:r w:rsidR="0072044F" w:rsidRPr="009E3B77">
        <w:rPr>
          <w:rFonts w:ascii="Glypha LT Std" w:hAnsi="Glypha LT Std"/>
          <w:sz w:val="20"/>
          <w:szCs w:val="20"/>
        </w:rPr>
        <w:t>.</w:t>
      </w:r>
    </w:p>
    <w:p w14:paraId="56CF6B98" w14:textId="77777777" w:rsidR="003B3B89" w:rsidRPr="009E3B77" w:rsidRDefault="003B3B89" w:rsidP="0088564F">
      <w:pPr>
        <w:pStyle w:val="Subhead2"/>
        <w:widowControl/>
        <w:numPr>
          <w:ilvl w:val="1"/>
          <w:numId w:val="8"/>
        </w:numPr>
        <w:spacing w:before="120" w:after="120"/>
        <w:jc w:val="left"/>
        <w:rPr>
          <w:rFonts w:ascii="Glypha LT Std" w:hAnsi="Glypha LT Std"/>
          <w:b/>
          <w:sz w:val="22"/>
        </w:rPr>
      </w:pPr>
      <w:bookmarkStart w:id="63" w:name="sixpoint2"/>
      <w:bookmarkEnd w:id="63"/>
      <w:r w:rsidRPr="009E3B77">
        <w:rPr>
          <w:rFonts w:ascii="Glypha LT Std" w:hAnsi="Glypha LT Std"/>
          <w:b/>
          <w:sz w:val="22"/>
        </w:rPr>
        <w:t>MATCHED FUNDING</w:t>
      </w:r>
    </w:p>
    <w:p w14:paraId="6E5F921D" w14:textId="77777777" w:rsidR="003B3B89" w:rsidRPr="009E3B77" w:rsidRDefault="004F3695"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A</w:t>
      </w:r>
      <w:r w:rsidR="003B3B89" w:rsidRPr="009E3B77">
        <w:rPr>
          <w:rFonts w:ascii="Glypha LT Std" w:hAnsi="Glypha LT Std"/>
          <w:sz w:val="20"/>
        </w:rPr>
        <w:t xml:space="preserve">pproval shall be dependent upon the relevant </w:t>
      </w:r>
      <w:r w:rsidR="005A3EFC">
        <w:rPr>
          <w:rFonts w:ascii="Glypha LT Std" w:hAnsi="Glypha LT Std"/>
          <w:sz w:val="20"/>
        </w:rPr>
        <w:t xml:space="preserve">Executive </w:t>
      </w:r>
      <w:r w:rsidR="003B3B89" w:rsidRPr="009E3B77">
        <w:rPr>
          <w:rFonts w:ascii="Glypha LT Std" w:hAnsi="Glypha LT Std"/>
          <w:sz w:val="20"/>
        </w:rPr>
        <w:t>Dean being able to demonstrate that eligible matching funds are available and that the project is financially viable by the application of the University’s costing and pricing policy.</w:t>
      </w:r>
    </w:p>
    <w:p w14:paraId="637551F4"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 xml:space="preserve">If the University sub-contracts such work to external providers, the relevant </w:t>
      </w:r>
      <w:r w:rsidR="005A3EFC">
        <w:rPr>
          <w:rFonts w:ascii="Glypha LT Std" w:hAnsi="Glypha LT Std"/>
          <w:sz w:val="20"/>
        </w:rPr>
        <w:t xml:space="preserve">Executive </w:t>
      </w:r>
      <w:r w:rsidRPr="009E3B77">
        <w:rPr>
          <w:rFonts w:ascii="Glypha LT Std" w:hAnsi="Glypha LT Std"/>
          <w:sz w:val="20"/>
        </w:rPr>
        <w:t>Dean shall ensure that:</w:t>
      </w:r>
    </w:p>
    <w:p w14:paraId="26D5DB61" w14:textId="77777777" w:rsidR="003B3B89" w:rsidRPr="009E3B77" w:rsidRDefault="003B3B89" w:rsidP="0088564F">
      <w:pPr>
        <w:pStyle w:val="Bullets"/>
        <w:numPr>
          <w:ilvl w:val="0"/>
          <w:numId w:val="16"/>
        </w:numPr>
        <w:spacing w:before="120" w:after="120" w:line="240" w:lineRule="auto"/>
        <w:rPr>
          <w:rFonts w:ascii="Glypha LT Std" w:hAnsi="Glypha LT Std"/>
          <w:sz w:val="20"/>
          <w:szCs w:val="20"/>
        </w:rPr>
      </w:pPr>
      <w:r w:rsidRPr="009E3B77">
        <w:rPr>
          <w:rFonts w:ascii="Glypha LT Std" w:hAnsi="Glypha LT Std"/>
          <w:sz w:val="20"/>
          <w:szCs w:val="20"/>
        </w:rPr>
        <w:t>this is on the basis of a written contract which allows for full audit access to detailed records;</w:t>
      </w:r>
    </w:p>
    <w:p w14:paraId="754DD4A1" w14:textId="77777777" w:rsidR="003B3B89" w:rsidRPr="009E3B77" w:rsidRDefault="003B3B89" w:rsidP="0088564F">
      <w:pPr>
        <w:pStyle w:val="Bullets"/>
        <w:numPr>
          <w:ilvl w:val="0"/>
          <w:numId w:val="16"/>
        </w:numPr>
        <w:spacing w:before="120" w:after="120" w:line="240" w:lineRule="auto"/>
        <w:rPr>
          <w:rFonts w:ascii="Glypha LT Std" w:hAnsi="Glypha LT Std"/>
          <w:sz w:val="20"/>
          <w:szCs w:val="20"/>
        </w:rPr>
      </w:pPr>
      <w:r w:rsidRPr="009E3B77">
        <w:rPr>
          <w:rFonts w:ascii="Glypha LT Std" w:hAnsi="Glypha LT Std"/>
          <w:sz w:val="20"/>
          <w:szCs w:val="20"/>
        </w:rPr>
        <w:t>appropriate monitoring procedures are in place to ensure that the outputs are achieved and the provision is of suitable quality; and</w:t>
      </w:r>
    </w:p>
    <w:p w14:paraId="45E30DC3" w14:textId="77777777" w:rsidR="003B3B89" w:rsidRPr="009E3B77" w:rsidRDefault="003B3B89" w:rsidP="0088564F">
      <w:pPr>
        <w:pStyle w:val="Bullets"/>
        <w:numPr>
          <w:ilvl w:val="0"/>
          <w:numId w:val="16"/>
        </w:numPr>
        <w:spacing w:before="120" w:after="120" w:line="240" w:lineRule="auto"/>
        <w:rPr>
          <w:rFonts w:ascii="Glypha LT Std" w:hAnsi="Glypha LT Std" w:cs="Arial"/>
          <w:sz w:val="20"/>
          <w:szCs w:val="20"/>
        </w:rPr>
      </w:pPr>
      <w:r w:rsidRPr="009E3B77">
        <w:rPr>
          <w:rFonts w:ascii="Glypha LT Std" w:hAnsi="Glypha LT Std"/>
          <w:sz w:val="20"/>
          <w:szCs w:val="20"/>
        </w:rPr>
        <w:t>payments are only made against detailed invoices.</w:t>
      </w:r>
    </w:p>
    <w:p w14:paraId="3293D39F" w14:textId="77777777" w:rsidR="003B3B89" w:rsidRPr="009E3B77" w:rsidRDefault="003B3B89" w:rsidP="0088564F">
      <w:pPr>
        <w:pStyle w:val="Subhead2"/>
        <w:widowControl/>
        <w:numPr>
          <w:ilvl w:val="1"/>
          <w:numId w:val="8"/>
        </w:numPr>
        <w:spacing w:before="120" w:after="120"/>
        <w:jc w:val="left"/>
        <w:rPr>
          <w:rFonts w:ascii="Glypha LT Std" w:hAnsi="Glypha LT Std"/>
          <w:b/>
          <w:sz w:val="22"/>
        </w:rPr>
      </w:pPr>
      <w:bookmarkStart w:id="64" w:name="sixpoint3"/>
      <w:bookmarkEnd w:id="64"/>
      <w:r w:rsidRPr="009E3B77">
        <w:rPr>
          <w:rFonts w:ascii="Glypha LT Std" w:hAnsi="Glypha LT Std"/>
          <w:b/>
          <w:sz w:val="22"/>
        </w:rPr>
        <w:t>GRANT AND CONTRACT CONDITIONS</w:t>
      </w:r>
    </w:p>
    <w:p w14:paraId="6C2A562C"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Many grant-awarding bodies and contracting organisations stipulate conditions under which their funding is given. In addition, there are often procedures to be followed regarding the submission of interim or final reports or the provision of other relevant information. Failure to respond to these conditions often means that the University will suffer a significant financial penalty. It is the responsibility of the Principal Investigator, named supervisor or grant holder to ensure that conditions of funding are met.</w:t>
      </w:r>
    </w:p>
    <w:p w14:paraId="2F38C6E7" w14:textId="77777777" w:rsidR="00264661" w:rsidRPr="009E3B77"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Any loss to the University resulting from a failure to meet conditions of funding is the responsibility of the budget holder, and will be charged against departmental funds.</w:t>
      </w:r>
    </w:p>
    <w:p w14:paraId="30335B91" w14:textId="77777777" w:rsidR="003B3B89" w:rsidRPr="009E3B77" w:rsidRDefault="003B3B89" w:rsidP="0088564F">
      <w:pPr>
        <w:pStyle w:val="Subhead2"/>
        <w:widowControl/>
        <w:numPr>
          <w:ilvl w:val="1"/>
          <w:numId w:val="8"/>
        </w:numPr>
        <w:spacing w:before="120" w:after="120"/>
        <w:jc w:val="left"/>
        <w:rPr>
          <w:rFonts w:ascii="Glypha LT Std" w:hAnsi="Glypha LT Std"/>
          <w:b/>
          <w:sz w:val="22"/>
        </w:rPr>
      </w:pPr>
      <w:bookmarkStart w:id="65" w:name="sixpoint4"/>
      <w:bookmarkEnd w:id="65"/>
      <w:r w:rsidRPr="009E3B77">
        <w:rPr>
          <w:rFonts w:ascii="Glypha LT Std" w:hAnsi="Glypha LT Std"/>
          <w:b/>
          <w:sz w:val="22"/>
        </w:rPr>
        <w:t>EDUCATION CONTRACTS AND SERVICES RENDERED</w:t>
      </w:r>
    </w:p>
    <w:p w14:paraId="3D4CA6BD" w14:textId="77777777" w:rsidR="003B3B89"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In this context</w:t>
      </w:r>
      <w:r w:rsidR="001E5E3E" w:rsidRPr="009E3B77">
        <w:rPr>
          <w:rFonts w:ascii="Glypha LT Std" w:hAnsi="Glypha LT Std"/>
          <w:sz w:val="20"/>
        </w:rPr>
        <w:t>,</w:t>
      </w:r>
      <w:r w:rsidRPr="009E3B77">
        <w:rPr>
          <w:rFonts w:ascii="Glypha LT Std" w:hAnsi="Glypha LT Std"/>
          <w:sz w:val="20"/>
        </w:rPr>
        <w:t xml:space="preserve"> an education contract is any course that does not form part of the award bearing teaching load of the department.</w:t>
      </w:r>
    </w:p>
    <w:p w14:paraId="40A56B10" w14:textId="29AEEB19" w:rsidR="00325B15" w:rsidRDefault="00E949DD" w:rsidP="0088564F">
      <w:pPr>
        <w:pStyle w:val="BodyText1"/>
        <w:widowControl/>
        <w:numPr>
          <w:ilvl w:val="12"/>
          <w:numId w:val="0"/>
        </w:numPr>
        <w:spacing w:before="120" w:after="120" w:line="240" w:lineRule="auto"/>
        <w:jc w:val="left"/>
        <w:rPr>
          <w:rFonts w:ascii="Glypha LT Std" w:hAnsi="Glypha LT Std" w:cs="Arial"/>
          <w:sz w:val="20"/>
        </w:rPr>
      </w:pPr>
      <w:r w:rsidRPr="00325B15">
        <w:rPr>
          <w:rFonts w:ascii="Glypha LT Std" w:hAnsi="Glypha LT Std"/>
          <w:sz w:val="20"/>
        </w:rPr>
        <w:t xml:space="preserve">Consultancy work represents the provision of expert advice and work which, while it may involve a degree of analysis, measurement or testing, is crucially dependent on a high degree of intellectual input from the </w:t>
      </w:r>
      <w:r w:rsidR="00655263">
        <w:rPr>
          <w:rFonts w:ascii="Glypha LT Std" w:hAnsi="Glypha LT Std"/>
          <w:sz w:val="20"/>
        </w:rPr>
        <w:t>U</w:t>
      </w:r>
      <w:r w:rsidRPr="00325B15">
        <w:rPr>
          <w:rFonts w:ascii="Glypha LT Std" w:hAnsi="Glypha LT Std"/>
          <w:sz w:val="20"/>
        </w:rPr>
        <w:t>niversity to the client (commercial or non-commercial). Such work is usually paid for at a market rate, and may deliver stronger IP rights to the client than would apply in a collaborative research relationship. Unlike research work, consultancy work does not have as its prime purpose the generation of new knowledge. Consultancy work for an external organisation might involve the provision of advice, problem-solving or teaching.</w:t>
      </w:r>
    </w:p>
    <w:p w14:paraId="25092CD1"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lastRenderedPageBreak/>
        <w:t>The basic processes by which such activities are established are as follows:</w:t>
      </w:r>
    </w:p>
    <w:p w14:paraId="6C0905E5" w14:textId="4D4405F7" w:rsidR="003B3B89" w:rsidRPr="009E3B77" w:rsidRDefault="003B3B89" w:rsidP="0088564F">
      <w:pPr>
        <w:pStyle w:val="BodyText1"/>
        <w:widowControl/>
        <w:numPr>
          <w:ilvl w:val="0"/>
          <w:numId w:val="13"/>
        </w:numPr>
        <w:spacing w:before="120" w:after="120" w:line="240" w:lineRule="auto"/>
        <w:jc w:val="left"/>
        <w:rPr>
          <w:rFonts w:ascii="Glypha LT Std" w:hAnsi="Glypha LT Std"/>
          <w:sz w:val="20"/>
        </w:rPr>
      </w:pPr>
      <w:r w:rsidRPr="009E3B77">
        <w:rPr>
          <w:rFonts w:ascii="Glypha LT Std" w:hAnsi="Glypha LT Std"/>
          <w:sz w:val="20"/>
        </w:rPr>
        <w:t xml:space="preserve">Completion of Intention to Bid Form.  Full details of costs are provided by </w:t>
      </w:r>
      <w:r w:rsidR="004F3695" w:rsidRPr="009E3B77">
        <w:rPr>
          <w:rFonts w:ascii="Glypha LT Std" w:hAnsi="Glypha LT Std"/>
          <w:sz w:val="20"/>
        </w:rPr>
        <w:t xml:space="preserve">the </w:t>
      </w:r>
      <w:r w:rsidR="00856614">
        <w:rPr>
          <w:rFonts w:ascii="Glypha LT Std" w:hAnsi="Glypha LT Std"/>
          <w:sz w:val="20"/>
        </w:rPr>
        <w:t xml:space="preserve">department for </w:t>
      </w:r>
      <w:r w:rsidRPr="009E3B77">
        <w:rPr>
          <w:rFonts w:ascii="Glypha LT Std" w:hAnsi="Glypha LT Std"/>
          <w:sz w:val="20"/>
        </w:rPr>
        <w:t xml:space="preserve">Research </w:t>
      </w:r>
      <w:r w:rsidR="00F314FF">
        <w:rPr>
          <w:rFonts w:ascii="Glypha LT Std" w:hAnsi="Glypha LT Std"/>
          <w:sz w:val="20"/>
        </w:rPr>
        <w:t>Development and Support</w:t>
      </w:r>
      <w:r w:rsidRPr="009E3B77">
        <w:rPr>
          <w:rFonts w:ascii="Glypha LT Std" w:hAnsi="Glypha LT Std"/>
          <w:sz w:val="20"/>
        </w:rPr>
        <w:t xml:space="preserve"> </w:t>
      </w:r>
      <w:r w:rsidRPr="009E3B77">
        <w:rPr>
          <w:rFonts w:ascii="Glypha LT Std" w:hAnsi="Glypha LT Std" w:cs="Arial"/>
          <w:sz w:val="20"/>
        </w:rPr>
        <w:t>and the income envisaged.</w:t>
      </w:r>
    </w:p>
    <w:p w14:paraId="31341655" w14:textId="77777777" w:rsidR="003B3B89" w:rsidRPr="009E3B77" w:rsidRDefault="003B3B89" w:rsidP="0088564F">
      <w:pPr>
        <w:pStyle w:val="BodyText1"/>
        <w:widowControl/>
        <w:numPr>
          <w:ilvl w:val="0"/>
          <w:numId w:val="13"/>
        </w:numPr>
        <w:spacing w:before="120" w:after="120" w:line="240" w:lineRule="auto"/>
        <w:jc w:val="left"/>
        <w:rPr>
          <w:rFonts w:ascii="Glypha LT Std" w:hAnsi="Glypha LT Std"/>
          <w:sz w:val="20"/>
        </w:rPr>
      </w:pPr>
      <w:r w:rsidRPr="009E3B77">
        <w:rPr>
          <w:rFonts w:ascii="Glypha LT Std" w:hAnsi="Glypha LT Std" w:cs="Arial"/>
          <w:sz w:val="20"/>
        </w:rPr>
        <w:t>The majority of S</w:t>
      </w:r>
      <w:r w:rsidR="001D1E10" w:rsidRPr="009E3B77">
        <w:rPr>
          <w:rFonts w:ascii="Glypha LT Std" w:hAnsi="Glypha LT Std" w:cs="Arial"/>
          <w:sz w:val="20"/>
        </w:rPr>
        <w:t xml:space="preserve">hort Courses </w:t>
      </w:r>
      <w:r w:rsidR="00E949DD">
        <w:rPr>
          <w:rFonts w:ascii="Glypha LT Std" w:hAnsi="Glypha LT Std" w:cs="Arial"/>
          <w:sz w:val="20"/>
        </w:rPr>
        <w:t xml:space="preserve">and consultancy </w:t>
      </w:r>
      <w:r w:rsidR="001D1E10" w:rsidRPr="009E3B77">
        <w:rPr>
          <w:rFonts w:ascii="Glypha LT Std" w:hAnsi="Glypha LT Std" w:cs="Arial"/>
          <w:sz w:val="20"/>
        </w:rPr>
        <w:t>will be CAF exempt</w:t>
      </w:r>
      <w:r w:rsidR="00740828" w:rsidRPr="009E3B77">
        <w:rPr>
          <w:rFonts w:ascii="Glypha LT Std" w:hAnsi="Glypha LT Std" w:cs="Arial"/>
          <w:sz w:val="20"/>
        </w:rPr>
        <w:t xml:space="preserve"> where they are offered to individual applicants on pre-approved standard University terms</w:t>
      </w:r>
      <w:r w:rsidR="001D1E10" w:rsidRPr="009E3B77">
        <w:rPr>
          <w:rFonts w:ascii="Glypha LT Std" w:hAnsi="Glypha LT Std" w:cs="Arial"/>
          <w:sz w:val="20"/>
        </w:rPr>
        <w:t xml:space="preserve">.  </w:t>
      </w:r>
      <w:r w:rsidRPr="009E3B77">
        <w:rPr>
          <w:rFonts w:ascii="Glypha LT Std" w:hAnsi="Glypha LT Std" w:cs="Arial"/>
          <w:sz w:val="20"/>
        </w:rPr>
        <w:t xml:space="preserve">However, if there are contractual issues, then these must be raised with the University’s Legal Services team, and dealt with in accordance with the </w:t>
      </w:r>
      <w:hyperlink w:anchor="Contractsigning" w:history="1">
        <w:r w:rsidR="009D4740" w:rsidRPr="009E3B77">
          <w:rPr>
            <w:rStyle w:val="Hyperlink"/>
            <w:rFonts w:ascii="Glypha LT Std" w:hAnsi="Glypha LT Std" w:cs="Arial"/>
            <w:sz w:val="20"/>
          </w:rPr>
          <w:t>Contract Signing Policy and Procedures</w:t>
        </w:r>
      </w:hyperlink>
      <w:r w:rsidRPr="009E3B77">
        <w:rPr>
          <w:rFonts w:ascii="Glypha LT Std" w:hAnsi="Glypha LT Std" w:cs="Arial"/>
          <w:sz w:val="20"/>
        </w:rPr>
        <w:t>.</w:t>
      </w:r>
    </w:p>
    <w:p w14:paraId="36498356" w14:textId="77777777" w:rsidR="003B3B89" w:rsidRPr="009E3B77" w:rsidRDefault="003B3B89" w:rsidP="0088564F">
      <w:pPr>
        <w:pStyle w:val="BodyText1"/>
        <w:widowControl/>
        <w:numPr>
          <w:ilvl w:val="0"/>
          <w:numId w:val="13"/>
        </w:numPr>
        <w:spacing w:before="120" w:after="120" w:line="240" w:lineRule="auto"/>
        <w:jc w:val="left"/>
        <w:rPr>
          <w:rFonts w:ascii="Glypha LT Std" w:hAnsi="Glypha LT Std" w:cs="Arial"/>
          <w:sz w:val="20"/>
        </w:rPr>
      </w:pPr>
      <w:r w:rsidRPr="009E3B77">
        <w:rPr>
          <w:rFonts w:ascii="Glypha LT Std" w:hAnsi="Glypha LT Std"/>
          <w:sz w:val="20"/>
        </w:rPr>
        <w:t xml:space="preserve">Short Courses </w:t>
      </w:r>
      <w:r w:rsidR="00E949DD">
        <w:rPr>
          <w:rFonts w:ascii="Glypha LT Std" w:hAnsi="Glypha LT Std"/>
          <w:sz w:val="20"/>
        </w:rPr>
        <w:t xml:space="preserve">and consultancy </w:t>
      </w:r>
      <w:r w:rsidRPr="009E3B77">
        <w:rPr>
          <w:rFonts w:ascii="Glypha LT Std" w:hAnsi="Glypha LT Std"/>
          <w:sz w:val="20"/>
        </w:rPr>
        <w:t>are approved via Early Bid stage through the electronic Activity Proposal Form by the following individuals:</w:t>
      </w:r>
    </w:p>
    <w:p w14:paraId="3D404685" w14:textId="77777777" w:rsidR="003B3B89" w:rsidRPr="009E3B77" w:rsidRDefault="003B3B89" w:rsidP="001D1E10">
      <w:pPr>
        <w:pStyle w:val="BodyText1"/>
        <w:widowControl/>
        <w:numPr>
          <w:ilvl w:val="2"/>
          <w:numId w:val="21"/>
        </w:numPr>
        <w:spacing w:before="120" w:after="120" w:line="240" w:lineRule="auto"/>
        <w:jc w:val="left"/>
        <w:rPr>
          <w:rFonts w:ascii="Glypha LT Std" w:hAnsi="Glypha LT Std"/>
          <w:sz w:val="20"/>
        </w:rPr>
      </w:pPr>
      <w:r w:rsidRPr="009E3B77">
        <w:rPr>
          <w:rFonts w:ascii="Glypha LT Std" w:hAnsi="Glypha LT Std"/>
          <w:sz w:val="20"/>
        </w:rPr>
        <w:t>For courses</w:t>
      </w:r>
      <w:r w:rsidR="00E949DD">
        <w:rPr>
          <w:rFonts w:ascii="Glypha LT Std" w:hAnsi="Glypha LT Std"/>
          <w:sz w:val="20"/>
        </w:rPr>
        <w:t xml:space="preserve"> and consultancy</w:t>
      </w:r>
      <w:r w:rsidRPr="009E3B77">
        <w:rPr>
          <w:rFonts w:ascii="Glypha LT Std" w:hAnsi="Glypha LT Std"/>
          <w:sz w:val="20"/>
        </w:rPr>
        <w:t xml:space="preserve"> where the full economic cost is up to £</w:t>
      </w:r>
      <w:r w:rsidR="001D1E10" w:rsidRPr="009E3B77">
        <w:rPr>
          <w:rFonts w:ascii="Glypha LT Std" w:hAnsi="Glypha LT Std"/>
          <w:sz w:val="20"/>
        </w:rPr>
        <w:t>50</w:t>
      </w:r>
      <w:r w:rsidRPr="009E3B77">
        <w:rPr>
          <w:rFonts w:ascii="Glypha LT Std" w:hAnsi="Glypha LT Std"/>
          <w:sz w:val="20"/>
        </w:rPr>
        <w:t>,000</w:t>
      </w:r>
      <w:r w:rsidR="001E5E3E" w:rsidRPr="009E3B77">
        <w:rPr>
          <w:rFonts w:ascii="Glypha LT Std" w:hAnsi="Glypha LT Std"/>
          <w:sz w:val="20"/>
        </w:rPr>
        <w:t>,</w:t>
      </w:r>
      <w:r w:rsidRPr="009E3B77">
        <w:rPr>
          <w:rFonts w:ascii="Glypha LT Std" w:hAnsi="Glypha LT Std"/>
          <w:sz w:val="20"/>
        </w:rPr>
        <w:t xml:space="preserve"> the </w:t>
      </w:r>
      <w:r w:rsidR="000E627D">
        <w:rPr>
          <w:rFonts w:ascii="Glypha LT Std" w:hAnsi="Glypha LT Std"/>
          <w:sz w:val="20"/>
        </w:rPr>
        <w:t xml:space="preserve">Executive </w:t>
      </w:r>
      <w:r w:rsidRPr="009E3B77">
        <w:rPr>
          <w:rFonts w:ascii="Glypha LT Std" w:hAnsi="Glypha LT Std"/>
          <w:sz w:val="20"/>
        </w:rPr>
        <w:t>Dean or Director of Professional Service or their other designated authority;</w:t>
      </w:r>
    </w:p>
    <w:p w14:paraId="65DE32B5" w14:textId="77777777" w:rsidR="003B3B89" w:rsidRPr="009E3B77" w:rsidRDefault="003B3B89">
      <w:pPr>
        <w:pStyle w:val="BodyText1"/>
        <w:widowControl/>
        <w:numPr>
          <w:ilvl w:val="2"/>
          <w:numId w:val="21"/>
        </w:numPr>
        <w:spacing w:before="120" w:after="120" w:line="240" w:lineRule="auto"/>
        <w:jc w:val="left"/>
        <w:rPr>
          <w:rFonts w:ascii="Glypha LT Std" w:hAnsi="Glypha LT Std"/>
          <w:sz w:val="20"/>
        </w:rPr>
      </w:pPr>
      <w:r w:rsidRPr="009E3B77">
        <w:rPr>
          <w:rFonts w:ascii="Glypha LT Std" w:hAnsi="Glypha LT Std"/>
          <w:sz w:val="20"/>
        </w:rPr>
        <w:t xml:space="preserve">For courses </w:t>
      </w:r>
      <w:r w:rsidR="00E949DD">
        <w:rPr>
          <w:rFonts w:ascii="Glypha LT Std" w:hAnsi="Glypha LT Std"/>
          <w:sz w:val="20"/>
        </w:rPr>
        <w:t xml:space="preserve">and consultancy </w:t>
      </w:r>
      <w:r w:rsidRPr="009E3B77">
        <w:rPr>
          <w:rFonts w:ascii="Glypha LT Std" w:hAnsi="Glypha LT Std"/>
          <w:sz w:val="20"/>
        </w:rPr>
        <w:t>where the full economic cost is more than £</w:t>
      </w:r>
      <w:r w:rsidR="001D1E10" w:rsidRPr="009E3B77">
        <w:rPr>
          <w:rFonts w:ascii="Glypha LT Std" w:hAnsi="Glypha LT Std"/>
          <w:sz w:val="20"/>
        </w:rPr>
        <w:t>50</w:t>
      </w:r>
      <w:r w:rsidRPr="009E3B77">
        <w:rPr>
          <w:rFonts w:ascii="Glypha LT Std" w:hAnsi="Glypha LT Std"/>
          <w:sz w:val="20"/>
        </w:rPr>
        <w:t>,000 and is up to £</w:t>
      </w:r>
      <w:r w:rsidR="00CF2A97">
        <w:rPr>
          <w:rFonts w:ascii="Glypha LT Std" w:hAnsi="Glypha LT Std"/>
          <w:sz w:val="20"/>
        </w:rPr>
        <w:t>5</w:t>
      </w:r>
      <w:r w:rsidRPr="009E3B77">
        <w:rPr>
          <w:rFonts w:ascii="Glypha LT Std" w:hAnsi="Glypha LT Std"/>
          <w:sz w:val="20"/>
        </w:rPr>
        <w:t xml:space="preserve">00,000, the </w:t>
      </w:r>
      <w:r w:rsidR="005A3EFC">
        <w:rPr>
          <w:rFonts w:ascii="Glypha LT Std" w:hAnsi="Glypha LT Std"/>
          <w:sz w:val="20"/>
        </w:rPr>
        <w:t xml:space="preserve">Executive </w:t>
      </w:r>
      <w:r w:rsidRPr="009E3B77">
        <w:rPr>
          <w:rFonts w:ascii="Glypha LT Std" w:hAnsi="Glypha LT Std"/>
          <w:sz w:val="20"/>
        </w:rPr>
        <w:t>Dean or Director of Professional Service;</w:t>
      </w:r>
    </w:p>
    <w:p w14:paraId="184C3428" w14:textId="14C9D711" w:rsidR="003B3B89" w:rsidRPr="009E3B77" w:rsidRDefault="003B3B89" w:rsidP="001D1E10">
      <w:pPr>
        <w:pStyle w:val="BodyText1"/>
        <w:widowControl/>
        <w:numPr>
          <w:ilvl w:val="2"/>
          <w:numId w:val="21"/>
        </w:numPr>
        <w:spacing w:before="120" w:after="120" w:line="240" w:lineRule="auto"/>
        <w:jc w:val="left"/>
        <w:rPr>
          <w:rFonts w:ascii="Glypha LT Std" w:hAnsi="Glypha LT Std"/>
          <w:sz w:val="20"/>
        </w:rPr>
      </w:pPr>
      <w:r w:rsidRPr="009E3B77">
        <w:rPr>
          <w:rFonts w:ascii="Glypha LT Std" w:hAnsi="Glypha LT Std" w:cs="Arial"/>
          <w:sz w:val="20"/>
        </w:rPr>
        <w:t xml:space="preserve">For courses where the full economic cost is more than £500,000, the </w:t>
      </w:r>
      <w:r w:rsidR="005A3EFC">
        <w:rPr>
          <w:rFonts w:ascii="Glypha LT Std" w:hAnsi="Glypha LT Std" w:cs="Arial"/>
          <w:sz w:val="20"/>
        </w:rPr>
        <w:t xml:space="preserve">Executive </w:t>
      </w:r>
      <w:r w:rsidRPr="009E3B77">
        <w:rPr>
          <w:rFonts w:ascii="Glypha LT Std" w:hAnsi="Glypha LT Std"/>
          <w:sz w:val="20"/>
        </w:rPr>
        <w:t>Dean or D</w:t>
      </w:r>
      <w:r w:rsidR="001D1E10" w:rsidRPr="009E3B77">
        <w:rPr>
          <w:rFonts w:ascii="Glypha LT Std" w:hAnsi="Glypha LT Std"/>
          <w:sz w:val="20"/>
        </w:rPr>
        <w:t>irector of Professional Service</w:t>
      </w:r>
      <w:r w:rsidRPr="009E3B77">
        <w:rPr>
          <w:rFonts w:ascii="Glypha LT Std" w:hAnsi="Glypha LT Std"/>
          <w:sz w:val="20"/>
        </w:rPr>
        <w:t xml:space="preserve"> along with </w:t>
      </w:r>
      <w:r w:rsidR="00AB787C">
        <w:rPr>
          <w:rFonts w:ascii="Glypha LT Std" w:hAnsi="Glypha LT Std"/>
          <w:sz w:val="20"/>
        </w:rPr>
        <w:t>two</w:t>
      </w:r>
      <w:r w:rsidRPr="009E3B77">
        <w:rPr>
          <w:rFonts w:ascii="Glypha LT Std" w:hAnsi="Glypha LT Std"/>
          <w:sz w:val="20"/>
        </w:rPr>
        <w:t xml:space="preserve"> member</w:t>
      </w:r>
      <w:r w:rsidR="00AB787C">
        <w:rPr>
          <w:rFonts w:ascii="Glypha LT Std" w:hAnsi="Glypha LT Std"/>
          <w:sz w:val="20"/>
        </w:rPr>
        <w:t>s</w:t>
      </w:r>
      <w:r w:rsidRPr="009E3B77">
        <w:rPr>
          <w:rFonts w:ascii="Glypha LT Std" w:hAnsi="Glypha LT Std"/>
          <w:sz w:val="20"/>
        </w:rPr>
        <w:t xml:space="preserve"> of </w:t>
      </w:r>
      <w:r w:rsidR="00EC56BD" w:rsidRPr="009E3B77">
        <w:rPr>
          <w:rFonts w:ascii="Glypha LT Std" w:hAnsi="Glypha LT Std"/>
          <w:sz w:val="20"/>
        </w:rPr>
        <w:t>UET</w:t>
      </w:r>
      <w:r w:rsidRPr="009E3B77">
        <w:rPr>
          <w:rFonts w:ascii="Glypha LT Std" w:hAnsi="Glypha LT Std" w:cs="Arial"/>
          <w:sz w:val="20"/>
        </w:rPr>
        <w:t>.</w:t>
      </w:r>
    </w:p>
    <w:p w14:paraId="3E79934F" w14:textId="04F9D949" w:rsidR="003B3B89" w:rsidRPr="00525177" w:rsidRDefault="003B3B89" w:rsidP="0088564F">
      <w:pPr>
        <w:pStyle w:val="BodyText1"/>
        <w:widowControl/>
        <w:numPr>
          <w:ilvl w:val="0"/>
          <w:numId w:val="13"/>
        </w:numPr>
        <w:spacing w:before="120" w:after="120" w:line="240" w:lineRule="auto"/>
        <w:jc w:val="left"/>
        <w:rPr>
          <w:rFonts w:ascii="Glypha LT Std" w:hAnsi="Glypha LT Std"/>
          <w:sz w:val="20"/>
        </w:rPr>
      </w:pPr>
      <w:r w:rsidRPr="009E3B77">
        <w:rPr>
          <w:rFonts w:ascii="Glypha LT Std" w:hAnsi="Glypha LT Std"/>
          <w:sz w:val="20"/>
        </w:rPr>
        <w:t>Short Courses</w:t>
      </w:r>
      <w:r w:rsidR="00E949DD">
        <w:rPr>
          <w:rFonts w:ascii="Glypha LT Std" w:hAnsi="Glypha LT Std"/>
          <w:sz w:val="20"/>
        </w:rPr>
        <w:t xml:space="preserve"> and consultancy</w:t>
      </w:r>
      <w:r w:rsidRPr="009E3B77">
        <w:rPr>
          <w:rFonts w:ascii="Glypha LT Std" w:hAnsi="Glypha LT Std"/>
          <w:sz w:val="20"/>
        </w:rPr>
        <w:t xml:space="preserve"> are approved via Final approval stage through the electronic Activity Proposal Form when the full economic cost is more than £500,000 and a CAF is required. This is approved by the </w:t>
      </w:r>
      <w:r w:rsidR="005A3EFC">
        <w:rPr>
          <w:rFonts w:ascii="Glypha LT Std" w:hAnsi="Glypha LT Std"/>
          <w:sz w:val="20"/>
        </w:rPr>
        <w:t xml:space="preserve">Executive </w:t>
      </w:r>
      <w:r w:rsidRPr="009E3B77">
        <w:rPr>
          <w:rFonts w:ascii="Glypha LT Std" w:hAnsi="Glypha LT Std"/>
          <w:sz w:val="20"/>
        </w:rPr>
        <w:t xml:space="preserve">Dean or Director of Professional Service along with </w:t>
      </w:r>
      <w:r w:rsidR="00AB787C">
        <w:rPr>
          <w:rFonts w:ascii="Glypha LT Std" w:hAnsi="Glypha LT Std"/>
          <w:sz w:val="20"/>
        </w:rPr>
        <w:t xml:space="preserve">two </w:t>
      </w:r>
      <w:r w:rsidRPr="009E3B77">
        <w:rPr>
          <w:rFonts w:ascii="Glypha LT Std" w:hAnsi="Glypha LT Std"/>
          <w:sz w:val="20"/>
        </w:rPr>
        <w:t>member</w:t>
      </w:r>
      <w:r w:rsidR="00AB787C">
        <w:rPr>
          <w:rFonts w:ascii="Glypha LT Std" w:hAnsi="Glypha LT Std"/>
          <w:sz w:val="20"/>
        </w:rPr>
        <w:t>s</w:t>
      </w:r>
      <w:r w:rsidRPr="009E3B77">
        <w:rPr>
          <w:rFonts w:ascii="Glypha LT Std" w:hAnsi="Glypha LT Std"/>
          <w:sz w:val="20"/>
        </w:rPr>
        <w:t xml:space="preserve"> of </w:t>
      </w:r>
      <w:r w:rsidR="00EC56BD" w:rsidRPr="009E3B77">
        <w:rPr>
          <w:rFonts w:ascii="Glypha LT Std" w:hAnsi="Glypha LT Std"/>
          <w:sz w:val="20"/>
        </w:rPr>
        <w:t>UET</w:t>
      </w:r>
      <w:r w:rsidRPr="009E3B77">
        <w:rPr>
          <w:rFonts w:ascii="Glypha LT Std" w:hAnsi="Glypha LT Std"/>
          <w:sz w:val="20"/>
        </w:rPr>
        <w:t>, along with a member of the University Board</w:t>
      </w:r>
      <w:r w:rsidR="00E435BD" w:rsidRPr="009E3B77">
        <w:rPr>
          <w:rFonts w:ascii="Glypha LT Std" w:hAnsi="Glypha LT Std"/>
          <w:sz w:val="20"/>
        </w:rPr>
        <w:t xml:space="preserve"> authorised </w:t>
      </w:r>
      <w:r w:rsidR="009817CE" w:rsidRPr="009E3B77">
        <w:rPr>
          <w:rFonts w:ascii="Glypha LT Std" w:hAnsi="Glypha LT Std"/>
          <w:sz w:val="20"/>
        </w:rPr>
        <w:t>under t</w:t>
      </w:r>
      <w:r w:rsidR="009817CE" w:rsidRPr="00525177">
        <w:rPr>
          <w:rFonts w:ascii="Glypha LT Std" w:hAnsi="Glypha LT Std"/>
          <w:sz w:val="20"/>
        </w:rPr>
        <w:t xml:space="preserve">he </w:t>
      </w:r>
      <w:hyperlink w:anchor="FinAuthLimits" w:history="1">
        <w:r w:rsidR="009817CE" w:rsidRPr="00525177">
          <w:rPr>
            <w:rStyle w:val="Hyperlink"/>
            <w:rFonts w:ascii="Glypha LT Std" w:hAnsi="Glypha LT Std"/>
            <w:sz w:val="20"/>
          </w:rPr>
          <w:t>Financial Authority Limit</w:t>
        </w:r>
        <w:r w:rsidR="00E435BD" w:rsidRPr="00525177">
          <w:rPr>
            <w:rStyle w:val="Hyperlink"/>
            <w:rFonts w:ascii="Glypha LT Std" w:hAnsi="Glypha LT Std"/>
            <w:sz w:val="20"/>
          </w:rPr>
          <w:t>s</w:t>
        </w:r>
      </w:hyperlink>
      <w:r w:rsidRPr="00525177">
        <w:rPr>
          <w:rFonts w:ascii="Glypha LT Std" w:hAnsi="Glypha LT Std"/>
          <w:sz w:val="20"/>
        </w:rPr>
        <w:t>.</w:t>
      </w:r>
    </w:p>
    <w:p w14:paraId="5915210E" w14:textId="77777777" w:rsidR="003B3B89" w:rsidRPr="009E3B77" w:rsidRDefault="003B3B89" w:rsidP="009D3F02">
      <w:pPr>
        <w:pStyle w:val="BodyText1"/>
        <w:widowControl/>
        <w:spacing w:before="120" w:after="120" w:line="240" w:lineRule="auto"/>
        <w:jc w:val="left"/>
        <w:rPr>
          <w:rFonts w:ascii="Glypha LT Std" w:hAnsi="Glypha LT Std" w:cs="Arial"/>
          <w:sz w:val="20"/>
        </w:rPr>
      </w:pPr>
      <w:r w:rsidRPr="00525177">
        <w:rPr>
          <w:rFonts w:ascii="Glypha LT Std" w:hAnsi="Glypha LT Std"/>
          <w:sz w:val="20"/>
        </w:rPr>
        <w:t>Until the proper approval is in place</w:t>
      </w:r>
      <w:r w:rsidR="006F6665" w:rsidRPr="00525177">
        <w:rPr>
          <w:rFonts w:ascii="Glypha LT Std" w:hAnsi="Glypha LT Std"/>
          <w:sz w:val="20"/>
        </w:rPr>
        <w:t>,</w:t>
      </w:r>
      <w:r w:rsidRPr="00525177">
        <w:rPr>
          <w:rFonts w:ascii="Glypha LT Std" w:hAnsi="Glypha LT Std"/>
          <w:sz w:val="20"/>
        </w:rPr>
        <w:t xml:space="preserve"> no action can be taken to make any form of commitment to outside agencies or to incur expenditure.  Authority to sign contracts binding the University to any financial transaction or potential financial commitment, including income generating contracts, is as set out in the </w:t>
      </w:r>
      <w:hyperlink w:anchor="FinAuthLimits" w:history="1">
        <w:r w:rsidRPr="00525177">
          <w:rPr>
            <w:rStyle w:val="Hyperlink"/>
            <w:rFonts w:ascii="Glypha LT Std" w:hAnsi="Glypha LT Std" w:cs="Arial"/>
            <w:sz w:val="20"/>
          </w:rPr>
          <w:t>Financial Authority Limits</w:t>
        </w:r>
      </w:hyperlink>
      <w:r w:rsidRPr="009E3B77">
        <w:rPr>
          <w:rFonts w:ascii="Glypha LT Std" w:hAnsi="Glypha LT Std" w:cs="Arial"/>
          <w:sz w:val="20"/>
        </w:rPr>
        <w:t xml:space="preserve"> and the </w:t>
      </w:r>
      <w:hyperlink w:anchor="Contractsigning" w:history="1">
        <w:r w:rsidRPr="009E3B77">
          <w:rPr>
            <w:rStyle w:val="Hyperlink"/>
            <w:rFonts w:ascii="Glypha LT Std" w:hAnsi="Glypha LT Std" w:cs="Arial"/>
            <w:sz w:val="20"/>
          </w:rPr>
          <w:t>Contract Signing Policy and Procedures</w:t>
        </w:r>
      </w:hyperlink>
      <w:r w:rsidRPr="009E3B77">
        <w:rPr>
          <w:rFonts w:ascii="Glypha LT Std" w:hAnsi="Glypha LT Std" w:cs="Arial"/>
          <w:sz w:val="20"/>
        </w:rPr>
        <w:t xml:space="preserve">. </w:t>
      </w:r>
    </w:p>
    <w:p w14:paraId="1AA1EA62" w14:textId="77777777" w:rsidR="003B3B89" w:rsidRPr="009E3B77" w:rsidRDefault="003B3B89" w:rsidP="0088564F">
      <w:pPr>
        <w:pStyle w:val="BodyText1"/>
        <w:widowControl/>
        <w:spacing w:before="120" w:after="120" w:line="240" w:lineRule="auto"/>
        <w:jc w:val="left"/>
        <w:rPr>
          <w:rFonts w:ascii="Glypha LT Std" w:hAnsi="Glypha LT Std" w:cs="Arial"/>
          <w:sz w:val="20"/>
        </w:rPr>
      </w:pPr>
      <w:r w:rsidRPr="009E3B77">
        <w:rPr>
          <w:rFonts w:ascii="Glypha LT Std" w:hAnsi="Glypha LT Std"/>
          <w:sz w:val="20"/>
        </w:rPr>
        <w:t xml:space="preserve">The course </w:t>
      </w:r>
      <w:r w:rsidR="00E949DD">
        <w:rPr>
          <w:rFonts w:ascii="Glypha LT Std" w:hAnsi="Glypha LT Std"/>
          <w:sz w:val="20"/>
        </w:rPr>
        <w:t xml:space="preserve">or consultancy </w:t>
      </w:r>
      <w:r w:rsidRPr="009E3B77">
        <w:rPr>
          <w:rFonts w:ascii="Glypha LT Std" w:hAnsi="Glypha LT Std"/>
          <w:sz w:val="20"/>
        </w:rPr>
        <w:t xml:space="preserve">organiser will be responsible to the </w:t>
      </w:r>
      <w:r w:rsidR="005A3EFC">
        <w:rPr>
          <w:rFonts w:ascii="Glypha LT Std" w:hAnsi="Glypha LT Std"/>
          <w:sz w:val="20"/>
        </w:rPr>
        <w:t xml:space="preserve">Executive </w:t>
      </w:r>
      <w:r w:rsidRPr="009E3B77">
        <w:rPr>
          <w:rFonts w:ascii="Glypha LT Std" w:hAnsi="Glypha LT Std"/>
          <w:sz w:val="20"/>
        </w:rPr>
        <w:t>Dean for the actual budget setting, planning and day-to-day management of the course</w:t>
      </w:r>
      <w:r w:rsidR="00E949DD">
        <w:rPr>
          <w:rFonts w:ascii="Glypha LT Std" w:hAnsi="Glypha LT Std"/>
          <w:sz w:val="20"/>
        </w:rPr>
        <w:t xml:space="preserve"> or consultancy</w:t>
      </w:r>
      <w:r w:rsidRPr="009E3B77">
        <w:rPr>
          <w:rFonts w:ascii="Glypha LT Std" w:hAnsi="Glypha LT Std"/>
          <w:sz w:val="20"/>
        </w:rPr>
        <w:t>.</w:t>
      </w:r>
    </w:p>
    <w:p w14:paraId="50A97257"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 xml:space="preserve">Provision must be made for charging both direct and indirect costs in accordance with the University’s policies and procedures.  All courses </w:t>
      </w:r>
      <w:r w:rsidR="00E949DD">
        <w:rPr>
          <w:rFonts w:ascii="Glypha LT Std" w:hAnsi="Glypha LT Std"/>
          <w:sz w:val="20"/>
        </w:rPr>
        <w:t xml:space="preserve">and consultancy </w:t>
      </w:r>
      <w:r w:rsidRPr="009E3B77">
        <w:rPr>
          <w:rFonts w:ascii="Glypha LT Std" w:hAnsi="Glypha LT Std"/>
          <w:sz w:val="20"/>
        </w:rPr>
        <w:t>must be self-financing or surplus generating unless it is intended that a new course</w:t>
      </w:r>
      <w:r w:rsidR="00E949DD">
        <w:rPr>
          <w:rFonts w:ascii="Glypha LT Std" w:hAnsi="Glypha LT Std"/>
          <w:sz w:val="20"/>
        </w:rPr>
        <w:t>/ consultancy</w:t>
      </w:r>
      <w:r w:rsidRPr="009E3B77">
        <w:rPr>
          <w:rFonts w:ascii="Glypha LT Std" w:hAnsi="Glypha LT Std"/>
          <w:sz w:val="20"/>
        </w:rPr>
        <w:t xml:space="preserve"> is to be launched as a loss leader.  If that is the case, the reason for it must be specified and agreed by the </w:t>
      </w:r>
      <w:r w:rsidR="005A3EFC">
        <w:rPr>
          <w:rFonts w:ascii="Glypha LT Std" w:hAnsi="Glypha LT Std"/>
          <w:sz w:val="20"/>
        </w:rPr>
        <w:t xml:space="preserve">Executive </w:t>
      </w:r>
      <w:r w:rsidRPr="009E3B77">
        <w:rPr>
          <w:rFonts w:ascii="Glypha LT Std" w:hAnsi="Glypha LT Std"/>
          <w:sz w:val="20"/>
        </w:rPr>
        <w:t>Dean</w:t>
      </w:r>
      <w:r w:rsidRPr="009E3B77">
        <w:rPr>
          <w:rFonts w:ascii="Glypha LT Std" w:hAnsi="Glypha LT Std" w:cs="Arial"/>
          <w:sz w:val="20"/>
        </w:rPr>
        <w:t>.</w:t>
      </w:r>
    </w:p>
    <w:p w14:paraId="0F944B0D"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The term ‘services rendered’ includes testing and analysis of materials, components, processes and other laboratory services or the use of existing facilities in order to gain additional information.  The costing and pricing of such services must be in accordance with the University’s costing and pricing procedures.  Any deficits on education contracts or services rendered accounts will be a charge on departmental funds.</w:t>
      </w:r>
    </w:p>
    <w:p w14:paraId="470FE439" w14:textId="77777777" w:rsidR="003B3B89" w:rsidRPr="009E3B77" w:rsidRDefault="003B3B89" w:rsidP="0088564F">
      <w:pPr>
        <w:pStyle w:val="Indentedtext"/>
        <w:widowControl/>
        <w:tabs>
          <w:tab w:val="left" w:pos="0"/>
        </w:tabs>
        <w:spacing w:before="120" w:after="120" w:line="240" w:lineRule="auto"/>
        <w:jc w:val="left"/>
        <w:rPr>
          <w:rFonts w:ascii="Glypha LT Std" w:hAnsi="Glypha LT Std"/>
          <w:b/>
          <w:sz w:val="22"/>
        </w:rPr>
      </w:pPr>
      <w:r w:rsidRPr="009E3B77">
        <w:rPr>
          <w:rFonts w:ascii="Glypha LT Std" w:hAnsi="Glypha LT Std"/>
          <w:b/>
          <w:sz w:val="22"/>
        </w:rPr>
        <w:t>6.5</w:t>
      </w:r>
      <w:r w:rsidRPr="009E3B77">
        <w:rPr>
          <w:rFonts w:ascii="Glypha LT Std" w:hAnsi="Glypha LT Std" w:cs="Arial"/>
          <w:b/>
          <w:sz w:val="22"/>
          <w:szCs w:val="22"/>
        </w:rPr>
        <w:t xml:space="preserve"> </w:t>
      </w:r>
      <w:r w:rsidRPr="009E3B77">
        <w:rPr>
          <w:rFonts w:ascii="Glypha LT Std" w:hAnsi="Glypha LT Std" w:cs="Arial"/>
          <w:b/>
          <w:sz w:val="22"/>
          <w:szCs w:val="22"/>
        </w:rPr>
        <w:tab/>
      </w:r>
      <w:bookmarkStart w:id="66" w:name="sixpoint5"/>
      <w:bookmarkEnd w:id="66"/>
      <w:r w:rsidRPr="009E3B77">
        <w:rPr>
          <w:rFonts w:ascii="Glypha LT Std" w:hAnsi="Glypha LT Std" w:cs="Arial"/>
          <w:b/>
          <w:sz w:val="22"/>
          <w:szCs w:val="22"/>
        </w:rPr>
        <w:tab/>
      </w:r>
      <w:r w:rsidRPr="009E3B77">
        <w:rPr>
          <w:rFonts w:ascii="Glypha LT Std" w:hAnsi="Glypha LT Std"/>
          <w:b/>
          <w:sz w:val="22"/>
        </w:rPr>
        <w:t xml:space="preserve">INTELLECTUAL PROPERTY RIGHTS </w:t>
      </w:r>
    </w:p>
    <w:p w14:paraId="3E6156FA" w14:textId="77777777" w:rsidR="00E06B55" w:rsidRDefault="00E06B55" w:rsidP="00E06B55">
      <w:pPr>
        <w:pStyle w:val="BodyText1"/>
        <w:spacing w:before="120" w:after="120" w:line="240" w:lineRule="auto"/>
        <w:jc w:val="left"/>
        <w:rPr>
          <w:rFonts w:ascii="Glypha LT Std" w:hAnsi="Glypha LT Std"/>
          <w:sz w:val="20"/>
        </w:rPr>
      </w:pPr>
      <w:r>
        <w:rPr>
          <w:rFonts w:ascii="Glypha LT Std" w:hAnsi="Glypha LT Std"/>
          <w:sz w:val="20"/>
        </w:rPr>
        <w:t xml:space="preserve">Certain activities undertaken within the University, including research and consultancy, may give rise to material, including designs or inventions, which may be capable of protection.  These are collectively known as Intellectual Property and shall be dealt with in accordance with the University’s Intellectual Property Policy and Procedures document, which is available on the </w:t>
      </w:r>
      <w:hyperlink r:id="rId21" w:anchor="StaffIntranet" w:history="1">
        <w:r>
          <w:rPr>
            <w:rStyle w:val="Hyperlink"/>
            <w:rFonts w:ascii="Glypha LT Std" w:hAnsi="Glypha LT Std"/>
            <w:sz w:val="20"/>
          </w:rPr>
          <w:t>Staff Intranet</w:t>
        </w:r>
      </w:hyperlink>
      <w:r>
        <w:rPr>
          <w:rFonts w:ascii="Glypha LT Std" w:hAnsi="Glypha LT Std"/>
          <w:sz w:val="20"/>
        </w:rPr>
        <w:t>.</w:t>
      </w:r>
    </w:p>
    <w:p w14:paraId="37527A34" w14:textId="77777777" w:rsidR="00E06B55" w:rsidRPr="00ED0B42" w:rsidRDefault="00E06B55" w:rsidP="00E06B55">
      <w:pPr>
        <w:pStyle w:val="Subhead1"/>
        <w:widowControl/>
        <w:numPr>
          <w:ilvl w:val="12"/>
          <w:numId w:val="0"/>
        </w:numPr>
        <w:spacing w:before="120" w:after="120"/>
        <w:rPr>
          <w:rFonts w:ascii="Glypha LT Std" w:hAnsi="Glypha LT Std"/>
          <w:b w:val="0"/>
          <w:bCs/>
          <w:sz w:val="20"/>
        </w:rPr>
      </w:pPr>
      <w:r>
        <w:rPr>
          <w:rFonts w:ascii="Glypha LT Std" w:hAnsi="Glypha LT Std"/>
          <w:b w:val="0"/>
          <w:sz w:val="20"/>
        </w:rPr>
        <w:t xml:space="preserve">Ownership of Intellectual Property is set out in the Policy and Procedures and, under normal circumstances, all external work will be accounted for through the University or its related companies.  </w:t>
      </w:r>
      <w:r w:rsidRPr="00ED0B42">
        <w:rPr>
          <w:rFonts w:ascii="Glypha LT Std" w:hAnsi="Glypha LT Std"/>
          <w:b w:val="0"/>
          <w:bCs/>
          <w:sz w:val="20"/>
        </w:rPr>
        <w:t xml:space="preserve">In certain circumstances upon the commercial exploitation of Intellectual Property, revenue sharing is offered in the form of distribution of surplus income after the costs of exploitation have been met. The sliding scale for revenue sharing is described in appendix 1 of the University’s Intellectual Property Policy and Procedures document. If there is more than one originator, they will share the relevant proportion of the surplus income. </w:t>
      </w:r>
    </w:p>
    <w:p w14:paraId="5941A9F8" w14:textId="77777777" w:rsidR="00E06B55" w:rsidRDefault="00E06B55" w:rsidP="0088564F">
      <w:pPr>
        <w:pStyle w:val="BodyText1"/>
        <w:spacing w:before="120" w:after="120" w:line="240" w:lineRule="auto"/>
        <w:jc w:val="left"/>
        <w:rPr>
          <w:rFonts w:ascii="Glypha LT Std" w:hAnsi="Glypha LT Std"/>
          <w:sz w:val="20"/>
        </w:rPr>
      </w:pPr>
    </w:p>
    <w:p w14:paraId="47228568" w14:textId="77777777" w:rsidR="00E06B55" w:rsidRDefault="00E06B55" w:rsidP="0088564F">
      <w:pPr>
        <w:pStyle w:val="BodyText1"/>
        <w:spacing w:before="120" w:after="120" w:line="240" w:lineRule="auto"/>
        <w:jc w:val="left"/>
        <w:rPr>
          <w:rFonts w:ascii="Glypha LT Std" w:hAnsi="Glypha LT Std"/>
          <w:sz w:val="20"/>
        </w:rPr>
      </w:pPr>
    </w:p>
    <w:p w14:paraId="43FFC857" w14:textId="3BB7F0A2" w:rsidR="003029B2" w:rsidRDefault="003029B2" w:rsidP="0088564F">
      <w:pPr>
        <w:pStyle w:val="Subhead1"/>
        <w:widowControl/>
        <w:numPr>
          <w:ilvl w:val="12"/>
          <w:numId w:val="0"/>
        </w:numPr>
        <w:spacing w:before="120" w:after="120"/>
        <w:rPr>
          <w:rFonts w:ascii="Glypha LT Std" w:hAnsi="Glypha LT Std"/>
          <w:b w:val="0"/>
          <w:sz w:val="20"/>
        </w:rPr>
      </w:pPr>
    </w:p>
    <w:p w14:paraId="46B57AF6" w14:textId="77777777" w:rsidR="003B3B89" w:rsidRPr="009E3B77" w:rsidRDefault="003029B2" w:rsidP="0088564F">
      <w:pPr>
        <w:pStyle w:val="Subhead1"/>
        <w:widowControl/>
        <w:numPr>
          <w:ilvl w:val="12"/>
          <w:numId w:val="0"/>
        </w:numPr>
        <w:spacing w:before="120" w:after="120"/>
        <w:rPr>
          <w:rFonts w:ascii="Glypha LT Std" w:hAnsi="Glypha LT Std"/>
          <w:b w:val="0"/>
          <w:sz w:val="20"/>
        </w:rPr>
      </w:pPr>
      <w:r>
        <w:rPr>
          <w:rFonts w:ascii="Glypha LT Std" w:hAnsi="Glypha LT Std" w:cs="Arial"/>
          <w:sz w:val="20"/>
        </w:rPr>
        <w:t>[</w:t>
      </w:r>
      <w:r>
        <w:rPr>
          <w:rFonts w:ascii="Glypha LT Std" w:hAnsi="Glypha LT Std" w:cs="Arial"/>
          <w:noProof/>
          <w:sz w:val="20"/>
          <w:lang w:eastAsia="en-GB"/>
        </w:rPr>
        <w:drawing>
          <wp:inline distT="0" distB="0" distL="0" distR="0" wp14:anchorId="183E8E41" wp14:editId="32E40A89">
            <wp:extent cx="174077" cy="128469"/>
            <wp:effectExtent l="0" t="0" r="0" b="5080"/>
            <wp:docPr id="9" name="Picture 9" descr="C:\Users\cmoore\AppData\Local\Microsoft\Windows\Temporary Internet Files\Content.IE5\UNR16ULN\arrow_bac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oore\AppData\Local\Microsoft\Windows\Temporary Internet Files\Content.IE5\UNR16ULN\arrow_back[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702" cy="130406"/>
                    </a:xfrm>
                    <a:prstGeom prst="rect">
                      <a:avLst/>
                    </a:prstGeom>
                    <a:noFill/>
                    <a:ln>
                      <a:noFill/>
                    </a:ln>
                  </pic:spPr>
                </pic:pic>
              </a:graphicData>
            </a:graphic>
          </wp:inline>
        </w:drawing>
      </w:r>
      <w:hyperlink w:anchor="CONTENTSPAGE" w:history="1">
        <w:r w:rsidRPr="003029B2">
          <w:rPr>
            <w:rStyle w:val="Hyperlink"/>
            <w:rFonts w:ascii="Glypha LT Std" w:hAnsi="Glypha LT Std" w:cs="Arial"/>
            <w:sz w:val="16"/>
          </w:rPr>
          <w:t>Back to Contents Page</w:t>
        </w:r>
      </w:hyperlink>
      <w:r>
        <w:rPr>
          <w:rFonts w:ascii="Glypha LT Std" w:hAnsi="Glypha LT Std" w:cs="Arial"/>
          <w:sz w:val="16"/>
        </w:rPr>
        <w:t>]</w:t>
      </w:r>
    </w:p>
    <w:p w14:paraId="3B3B028A" w14:textId="77777777" w:rsidR="00C55B2A" w:rsidRPr="009E3B77" w:rsidRDefault="00C55B2A" w:rsidP="0088564F">
      <w:pPr>
        <w:pStyle w:val="Subhead1"/>
        <w:widowControl/>
        <w:numPr>
          <w:ilvl w:val="12"/>
          <w:numId w:val="0"/>
        </w:numPr>
        <w:spacing w:before="120" w:after="120"/>
        <w:rPr>
          <w:rFonts w:ascii="Glypha LT Std" w:hAnsi="Glypha LT Std"/>
          <w:b w:val="0"/>
          <w:sz w:val="20"/>
        </w:rPr>
      </w:pPr>
    </w:p>
    <w:p w14:paraId="61DD336F" w14:textId="77777777" w:rsidR="003B3B89" w:rsidRPr="009E3B77" w:rsidRDefault="003B3B89" w:rsidP="00BD56A4">
      <w:pPr>
        <w:pStyle w:val="Heading1"/>
        <w:numPr>
          <w:ilvl w:val="0"/>
          <w:numId w:val="1"/>
        </w:numPr>
        <w:tabs>
          <w:tab w:val="clear" w:pos="1080"/>
          <w:tab w:val="num" w:pos="709"/>
        </w:tabs>
        <w:spacing w:before="120" w:after="240"/>
        <w:ind w:left="1077" w:hanging="1077"/>
        <w:rPr>
          <w:rFonts w:ascii="Glypha LT Std" w:hAnsi="Glypha LT Std"/>
        </w:rPr>
      </w:pPr>
      <w:bookmarkStart w:id="67" w:name="_Toc184629941"/>
      <w:bookmarkStart w:id="68" w:name="Expenditure"/>
      <w:r w:rsidRPr="009E3B77">
        <w:rPr>
          <w:rFonts w:ascii="Glypha LT Std" w:hAnsi="Glypha LT Std"/>
        </w:rPr>
        <w:t>EXPENDITURE</w:t>
      </w:r>
      <w:bookmarkEnd w:id="67"/>
      <w:bookmarkEnd w:id="68"/>
    </w:p>
    <w:p w14:paraId="7E0B1837" w14:textId="77777777" w:rsidR="003B3B89" w:rsidRPr="009E3B77" w:rsidRDefault="003B3B89" w:rsidP="0088564F">
      <w:pPr>
        <w:pStyle w:val="Subhead2"/>
        <w:widowControl/>
        <w:numPr>
          <w:ilvl w:val="1"/>
          <w:numId w:val="9"/>
        </w:numPr>
        <w:spacing w:before="120" w:after="120"/>
        <w:jc w:val="left"/>
        <w:rPr>
          <w:rFonts w:ascii="Glypha LT Std" w:hAnsi="Glypha LT Std" w:cs="Arial"/>
          <w:b/>
          <w:sz w:val="22"/>
          <w:szCs w:val="22"/>
        </w:rPr>
      </w:pPr>
      <w:bookmarkStart w:id="69" w:name="sevenpoint1"/>
      <w:bookmarkEnd w:id="69"/>
      <w:r w:rsidRPr="009E3B77">
        <w:rPr>
          <w:rFonts w:ascii="Glypha LT Std" w:hAnsi="Glypha LT Std" w:cs="Arial"/>
          <w:b/>
          <w:sz w:val="22"/>
          <w:szCs w:val="22"/>
        </w:rPr>
        <w:t>PROCUREMENT MANUAL</w:t>
      </w:r>
    </w:p>
    <w:p w14:paraId="0AACEF98"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cs="Arial"/>
          <w:sz w:val="20"/>
        </w:rPr>
        <w:t xml:space="preserve">All purchasing by the University is governed by the University’s Procurement Manual (see </w:t>
      </w:r>
      <w:hyperlink w:anchor="ProcurementManual" w:history="1">
        <w:r w:rsidRPr="009E3B77">
          <w:rPr>
            <w:rStyle w:val="Hyperlink"/>
            <w:rFonts w:ascii="Glypha LT Std" w:hAnsi="Glypha LT Std" w:cs="Arial"/>
            <w:sz w:val="20"/>
          </w:rPr>
          <w:t>Procurement Manual</w:t>
        </w:r>
      </w:hyperlink>
      <w:r w:rsidRPr="009E3B77">
        <w:rPr>
          <w:rFonts w:ascii="Glypha LT Std" w:hAnsi="Glypha LT Std" w:cs="Arial"/>
          <w:sz w:val="20"/>
        </w:rPr>
        <w:t>).  Staff must comply with the Procurement Manual.</w:t>
      </w:r>
    </w:p>
    <w:p w14:paraId="27704634"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cs="Arial"/>
          <w:sz w:val="20"/>
        </w:rPr>
        <w:t xml:space="preserve">The Procurement team </w:t>
      </w:r>
      <w:r w:rsidR="006F6665" w:rsidRPr="009E3B77">
        <w:rPr>
          <w:rFonts w:ascii="Glypha LT Std" w:hAnsi="Glypha LT Std" w:cs="Arial"/>
          <w:sz w:val="20"/>
        </w:rPr>
        <w:t xml:space="preserve">is </w:t>
      </w:r>
      <w:r w:rsidRPr="009E3B77">
        <w:rPr>
          <w:rFonts w:ascii="Glypha LT Std" w:hAnsi="Glypha LT Std" w:cs="Arial"/>
          <w:sz w:val="20"/>
        </w:rPr>
        <w:t>available to advise and assist staff with any purchasing requirements.</w:t>
      </w:r>
    </w:p>
    <w:p w14:paraId="19420445" w14:textId="77777777" w:rsidR="003B3B89" w:rsidRPr="009E3B77" w:rsidRDefault="003B3B89" w:rsidP="0088564F">
      <w:pPr>
        <w:pStyle w:val="BodyText1"/>
        <w:widowControl/>
        <w:numPr>
          <w:ilvl w:val="1"/>
          <w:numId w:val="9"/>
        </w:numPr>
        <w:spacing w:before="120" w:after="120" w:line="240" w:lineRule="auto"/>
        <w:jc w:val="left"/>
        <w:rPr>
          <w:rFonts w:ascii="Glypha LT Std" w:hAnsi="Glypha LT Std" w:cs="Arial"/>
          <w:b/>
          <w:sz w:val="22"/>
          <w:szCs w:val="22"/>
        </w:rPr>
      </w:pPr>
      <w:bookmarkStart w:id="70" w:name="sevenpoint2"/>
      <w:bookmarkEnd w:id="70"/>
      <w:r w:rsidRPr="009E3B77">
        <w:rPr>
          <w:rFonts w:ascii="Glypha LT Std" w:hAnsi="Glypha LT Std" w:cs="Arial"/>
          <w:b/>
          <w:sz w:val="22"/>
          <w:szCs w:val="22"/>
        </w:rPr>
        <w:t>CONTRACTS</w:t>
      </w:r>
    </w:p>
    <w:p w14:paraId="14AA9A91" w14:textId="77777777" w:rsidR="003B3B89" w:rsidRPr="009E3B77" w:rsidRDefault="003B3B89" w:rsidP="00BD56A4">
      <w:pPr>
        <w:spacing w:line="240" w:lineRule="auto"/>
        <w:rPr>
          <w:rFonts w:ascii="Glypha LT Std" w:hAnsi="Glypha LT Std"/>
          <w:sz w:val="20"/>
        </w:rPr>
      </w:pPr>
      <w:r w:rsidRPr="009E3B77">
        <w:rPr>
          <w:rFonts w:ascii="Glypha LT Std" w:hAnsi="Glypha LT Std"/>
          <w:sz w:val="20"/>
        </w:rPr>
        <w:t xml:space="preserve">Authority to authorise financial transactions and to sign contracts binding the University relating to any financial transaction or potential financial commitment, including contracts relating to the procurement of goods and services, is as set out in the </w:t>
      </w:r>
      <w:hyperlink w:anchor="FinAuthLimits" w:history="1">
        <w:r w:rsidRPr="00525177">
          <w:rPr>
            <w:rStyle w:val="Hyperlink"/>
            <w:rFonts w:ascii="Glypha LT Std" w:hAnsi="Glypha LT Std" w:cs="Arial"/>
            <w:sz w:val="20"/>
          </w:rPr>
          <w:t>Financial Authority Limits</w:t>
        </w:r>
      </w:hyperlink>
      <w:r w:rsidRPr="009E3B77">
        <w:rPr>
          <w:rFonts w:ascii="Glypha LT Std" w:hAnsi="Glypha LT Std"/>
          <w:sz w:val="20"/>
        </w:rPr>
        <w:t xml:space="preserve"> and the </w:t>
      </w:r>
      <w:hyperlink w:anchor="Contractsigning" w:history="1">
        <w:r w:rsidRPr="009E3B77">
          <w:rPr>
            <w:rStyle w:val="Hyperlink"/>
            <w:rFonts w:ascii="Glypha LT Std" w:hAnsi="Glypha LT Std" w:cs="Arial"/>
            <w:sz w:val="20"/>
          </w:rPr>
          <w:t>Contract Signing Policy and Procedures</w:t>
        </w:r>
      </w:hyperlink>
      <w:r w:rsidRPr="009E3B77">
        <w:rPr>
          <w:rFonts w:ascii="Glypha LT Std" w:hAnsi="Glypha LT Std"/>
          <w:sz w:val="20"/>
        </w:rPr>
        <w:t>.</w:t>
      </w:r>
    </w:p>
    <w:p w14:paraId="6FF87BCC" w14:textId="77777777" w:rsidR="003B3B89" w:rsidRDefault="003B3B89" w:rsidP="009D3F02">
      <w:pPr>
        <w:spacing w:before="120" w:after="120" w:line="240" w:lineRule="auto"/>
        <w:rPr>
          <w:rFonts w:ascii="Glypha LT Std" w:hAnsi="Glypha LT Std"/>
          <w:sz w:val="20"/>
        </w:rPr>
      </w:pPr>
      <w:r w:rsidRPr="009E3B77">
        <w:rPr>
          <w:rFonts w:ascii="Glypha LT Std" w:hAnsi="Glypha LT Std"/>
          <w:sz w:val="20"/>
        </w:rPr>
        <w:t xml:space="preserve">Budget holders are only authorised to operate within the budgets allocated for the current financial period and thus cannot make commitments which go beyond the current period.  Where </w:t>
      </w:r>
      <w:r w:rsidR="00F27AE8">
        <w:rPr>
          <w:rFonts w:ascii="Glypha LT Std" w:hAnsi="Glypha LT Std"/>
          <w:sz w:val="20"/>
        </w:rPr>
        <w:t xml:space="preserve">Executive </w:t>
      </w:r>
      <w:r w:rsidR="00EA03B3" w:rsidRPr="009E3B77">
        <w:rPr>
          <w:rFonts w:ascii="Glypha LT Std" w:hAnsi="Glypha LT Std"/>
          <w:sz w:val="20"/>
        </w:rPr>
        <w:t xml:space="preserve">Deans, </w:t>
      </w:r>
      <w:r w:rsidRPr="009E3B77">
        <w:rPr>
          <w:rFonts w:ascii="Glypha LT Std" w:hAnsi="Glypha LT Std"/>
          <w:sz w:val="20"/>
        </w:rPr>
        <w:t>Director</w:t>
      </w:r>
      <w:r w:rsidRPr="009E3B77">
        <w:rPr>
          <w:rFonts w:ascii="Glypha LT Std" w:hAnsi="Glypha LT Std" w:cs="Arial"/>
          <w:sz w:val="20"/>
        </w:rPr>
        <w:t>s</w:t>
      </w:r>
      <w:r w:rsidRPr="009E3B77">
        <w:rPr>
          <w:rFonts w:ascii="Glypha LT Std" w:hAnsi="Glypha LT Std"/>
          <w:sz w:val="20"/>
        </w:rPr>
        <w:t xml:space="preserve"> </w:t>
      </w:r>
      <w:r w:rsidR="00EA03B3" w:rsidRPr="009E3B77">
        <w:rPr>
          <w:rFonts w:ascii="Glypha LT Std" w:hAnsi="Glypha LT Std"/>
          <w:sz w:val="20"/>
        </w:rPr>
        <w:t xml:space="preserve">or Heads </w:t>
      </w:r>
      <w:r w:rsidRPr="009E3B77">
        <w:rPr>
          <w:rFonts w:ascii="Glypha LT Std" w:hAnsi="Glypha LT Std"/>
          <w:sz w:val="20"/>
        </w:rPr>
        <w:t>of Professional Services are satisfied that the interest of the University is best served by entering into a longer-term contract they should establish the potential cost of the service required (from several suppliers if possible) and forward the results to the Head of Procurement with their recommendation</w:t>
      </w:r>
      <w:r w:rsidR="00EA03B3" w:rsidRPr="009E3B77">
        <w:rPr>
          <w:rFonts w:ascii="Glypha LT Std" w:hAnsi="Glypha LT Std"/>
          <w:sz w:val="20"/>
        </w:rPr>
        <w:t>s</w:t>
      </w:r>
      <w:r w:rsidRPr="009E3B77">
        <w:rPr>
          <w:rFonts w:ascii="Glypha LT Std" w:hAnsi="Glypha LT Std"/>
          <w:sz w:val="20"/>
        </w:rPr>
        <w:t xml:space="preserve">.  </w:t>
      </w:r>
    </w:p>
    <w:p w14:paraId="2AB23A1F" w14:textId="417FDF61" w:rsidR="003B3B89" w:rsidRPr="009E3B77" w:rsidRDefault="00E61C42" w:rsidP="0088564F">
      <w:pPr>
        <w:pStyle w:val="BodyText1"/>
        <w:widowControl/>
        <w:numPr>
          <w:ilvl w:val="12"/>
          <w:numId w:val="0"/>
        </w:numPr>
        <w:spacing w:before="120" w:after="120" w:line="240" w:lineRule="auto"/>
        <w:jc w:val="left"/>
        <w:rPr>
          <w:rFonts w:ascii="Glypha LT Std" w:hAnsi="Glypha LT Std" w:cs="Arial"/>
          <w:sz w:val="20"/>
        </w:rPr>
      </w:pPr>
      <w:r>
        <w:rPr>
          <w:rFonts w:ascii="Glypha LT Std" w:hAnsi="Glypha LT Std"/>
          <w:sz w:val="20"/>
        </w:rPr>
        <w:t>Agreed contractual and</w:t>
      </w:r>
      <w:r w:rsidR="004E083A">
        <w:rPr>
          <w:rFonts w:ascii="Glypha LT Std" w:hAnsi="Glypha LT Std"/>
          <w:sz w:val="20"/>
        </w:rPr>
        <w:t xml:space="preserve"> project spend must</w:t>
      </w:r>
      <w:r w:rsidRPr="00560998">
        <w:rPr>
          <w:rFonts w:ascii="Glypha LT Std" w:hAnsi="Glypha LT Std"/>
          <w:sz w:val="20"/>
        </w:rPr>
        <w:t xml:space="preserve"> be overlaid in the budget cycle as early as possible to ensure appropriate planning</w:t>
      </w:r>
      <w:r>
        <w:rPr>
          <w:rFonts w:ascii="Glypha LT Std" w:hAnsi="Glypha LT Std"/>
          <w:sz w:val="20"/>
        </w:rPr>
        <w:t xml:space="preserve"> and time for financing requirements to be put in place.</w:t>
      </w:r>
      <w:r w:rsidR="000C75F1">
        <w:rPr>
          <w:rFonts w:ascii="Glypha LT Std" w:hAnsi="Glypha LT Std"/>
          <w:sz w:val="20"/>
        </w:rPr>
        <w:t xml:space="preserve"> </w:t>
      </w:r>
      <w:r w:rsidR="003B3B89" w:rsidRPr="009E3B77">
        <w:rPr>
          <w:rFonts w:ascii="Glypha LT Std" w:hAnsi="Glypha LT Std" w:cs="Arial"/>
          <w:sz w:val="20"/>
        </w:rPr>
        <w:t>All contracts for the purchase of goods and services will attempt to ensure best value for money</w:t>
      </w:r>
      <w:r w:rsidR="00EA03B3" w:rsidRPr="009E3B77">
        <w:rPr>
          <w:rFonts w:ascii="Glypha LT Std" w:hAnsi="Glypha LT Std" w:cs="Arial"/>
          <w:sz w:val="20"/>
        </w:rPr>
        <w:t xml:space="preserve"> for the University</w:t>
      </w:r>
      <w:r w:rsidR="003B3B89" w:rsidRPr="009E3B77">
        <w:rPr>
          <w:rFonts w:ascii="Glypha LT Std" w:hAnsi="Glypha LT Std" w:cs="Arial"/>
          <w:sz w:val="20"/>
        </w:rPr>
        <w:t xml:space="preserve">, and be </w:t>
      </w:r>
      <w:r w:rsidR="00EA03B3" w:rsidRPr="009E3B77">
        <w:rPr>
          <w:rFonts w:ascii="Glypha LT Std" w:hAnsi="Glypha LT Std" w:cs="Arial"/>
          <w:sz w:val="20"/>
        </w:rPr>
        <w:t xml:space="preserve">in </w:t>
      </w:r>
      <w:r w:rsidR="00D97E4D" w:rsidRPr="009E3B77">
        <w:rPr>
          <w:rFonts w:ascii="Glypha LT Std" w:hAnsi="Glypha LT Std" w:cs="Arial"/>
          <w:sz w:val="20"/>
        </w:rPr>
        <w:t>accordance</w:t>
      </w:r>
      <w:r w:rsidR="003B3B89" w:rsidRPr="009E3B77">
        <w:rPr>
          <w:rFonts w:ascii="Glypha LT Std" w:hAnsi="Glypha LT Std" w:cs="Arial"/>
          <w:sz w:val="20"/>
        </w:rPr>
        <w:t xml:space="preserve"> </w:t>
      </w:r>
      <w:r w:rsidR="00EA03B3" w:rsidRPr="009E3B77">
        <w:rPr>
          <w:rFonts w:ascii="Glypha LT Std" w:hAnsi="Glypha LT Std" w:cs="Arial"/>
          <w:sz w:val="20"/>
        </w:rPr>
        <w:t>with</w:t>
      </w:r>
      <w:r w:rsidR="003B3B89" w:rsidRPr="009E3B77">
        <w:rPr>
          <w:rFonts w:ascii="Glypha LT Std" w:hAnsi="Glypha LT Std" w:cs="Arial"/>
          <w:sz w:val="20"/>
        </w:rPr>
        <w:t xml:space="preserve"> the </w:t>
      </w:r>
      <w:hyperlink w:anchor="ProcurementManual" w:history="1">
        <w:r w:rsidR="003B3B89" w:rsidRPr="009E3B77">
          <w:rPr>
            <w:rStyle w:val="Hyperlink"/>
            <w:rFonts w:ascii="Glypha LT Std" w:hAnsi="Glypha LT Std" w:cs="Arial"/>
            <w:sz w:val="20"/>
          </w:rPr>
          <w:t>Procurement Manual</w:t>
        </w:r>
      </w:hyperlink>
      <w:r w:rsidR="003B3B89" w:rsidRPr="009E3B77">
        <w:rPr>
          <w:rFonts w:ascii="Glypha LT Std" w:hAnsi="Glypha LT Std" w:cs="Arial"/>
          <w:sz w:val="20"/>
        </w:rPr>
        <w:t>.</w:t>
      </w:r>
    </w:p>
    <w:p w14:paraId="126C783A"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b/>
          <w:bCs/>
          <w:iCs/>
          <w:sz w:val="22"/>
          <w:szCs w:val="22"/>
        </w:rPr>
      </w:pPr>
      <w:r w:rsidRPr="009E3B77">
        <w:rPr>
          <w:rFonts w:ascii="Glypha LT Std" w:hAnsi="Glypha LT Std" w:cs="Arial"/>
          <w:b/>
          <w:bCs/>
          <w:iCs/>
          <w:sz w:val="22"/>
          <w:szCs w:val="22"/>
        </w:rPr>
        <w:t>7.3</w:t>
      </w:r>
      <w:r w:rsidRPr="009E3B77">
        <w:rPr>
          <w:rFonts w:ascii="Glypha LT Std" w:hAnsi="Glypha LT Std" w:cs="Arial"/>
          <w:b/>
          <w:bCs/>
          <w:iCs/>
          <w:sz w:val="22"/>
          <w:szCs w:val="22"/>
        </w:rPr>
        <w:tab/>
      </w:r>
      <w:bookmarkStart w:id="71" w:name="sevenpoint3"/>
      <w:bookmarkEnd w:id="71"/>
      <w:r w:rsidRPr="009E3B77">
        <w:rPr>
          <w:rFonts w:ascii="Glypha LT Std" w:hAnsi="Glypha LT Std" w:cs="Arial"/>
          <w:b/>
          <w:bCs/>
          <w:iCs/>
          <w:sz w:val="22"/>
          <w:szCs w:val="22"/>
        </w:rPr>
        <w:t>ESTATES CONTRACTS</w:t>
      </w:r>
    </w:p>
    <w:p w14:paraId="664D0F0D" w14:textId="77777777" w:rsidR="001C698D" w:rsidRPr="009E3B77" w:rsidRDefault="001C698D" w:rsidP="00DA1F6D">
      <w:pPr>
        <w:pStyle w:val="Default"/>
        <w:rPr>
          <w:rFonts w:ascii="Glypha LT Std" w:hAnsi="Glypha LT Std"/>
          <w:sz w:val="20"/>
          <w:szCs w:val="20"/>
        </w:rPr>
      </w:pPr>
      <w:r w:rsidRPr="009E3B77">
        <w:rPr>
          <w:rFonts w:ascii="Glypha LT Std" w:hAnsi="Glypha LT Std"/>
          <w:sz w:val="20"/>
          <w:szCs w:val="20"/>
        </w:rPr>
        <w:t xml:space="preserve">The University’s Estates Strategy is the responsibility of the University Board and contracts made pursuant to the </w:t>
      </w:r>
      <w:r w:rsidRPr="009E3B77">
        <w:rPr>
          <w:rFonts w:ascii="Glypha LT Std" w:eastAsiaTheme="minorHAnsi" w:hAnsi="Glypha LT Std" w:cstheme="minorBidi"/>
          <w:color w:val="auto"/>
          <w:sz w:val="20"/>
          <w:szCs w:val="22"/>
          <w:lang w:eastAsia="en-US"/>
        </w:rPr>
        <w:t>Estates Development Framework</w:t>
      </w:r>
      <w:r w:rsidRPr="009E3B77">
        <w:rPr>
          <w:rFonts w:ascii="Glypha LT Std" w:hAnsi="Glypha LT Std"/>
          <w:color w:val="auto"/>
          <w:sz w:val="20"/>
          <w:szCs w:val="20"/>
        </w:rPr>
        <w:t xml:space="preserve"> (EDF) </w:t>
      </w:r>
      <w:r w:rsidRPr="009E3B77">
        <w:rPr>
          <w:rFonts w:ascii="Glypha LT Std" w:hAnsi="Glypha LT Std"/>
          <w:sz w:val="20"/>
          <w:szCs w:val="20"/>
        </w:rPr>
        <w:t xml:space="preserve">are the responsibility of the </w:t>
      </w:r>
      <w:r w:rsidR="00D97E4D" w:rsidRPr="009E3B77">
        <w:rPr>
          <w:rFonts w:ascii="Glypha LT Std" w:hAnsi="Glypha LT Std"/>
          <w:sz w:val="20"/>
          <w:szCs w:val="20"/>
        </w:rPr>
        <w:t xml:space="preserve">Chief Operating Officer </w:t>
      </w:r>
      <w:r w:rsidRPr="009E3B77">
        <w:rPr>
          <w:rFonts w:ascii="Glypha LT Std" w:hAnsi="Glypha LT Std"/>
          <w:sz w:val="20"/>
          <w:szCs w:val="20"/>
        </w:rPr>
        <w:t xml:space="preserve">(in conjunction with the Director of Estates and the Head of Procurement where such contracts fall within the </w:t>
      </w:r>
      <w:hyperlink w:anchor="ProcurementManual" w:history="1">
        <w:r w:rsidRPr="009E3B77">
          <w:rPr>
            <w:rStyle w:val="Hyperlink"/>
            <w:rFonts w:ascii="Glypha LT Std" w:hAnsi="Glypha LT Std"/>
            <w:sz w:val="20"/>
            <w:szCs w:val="20"/>
          </w:rPr>
          <w:t>Procurement Manual</w:t>
        </w:r>
      </w:hyperlink>
      <w:r w:rsidRPr="009E3B77">
        <w:rPr>
          <w:rFonts w:ascii="Glypha LT Std" w:hAnsi="Glypha LT Std"/>
          <w:sz w:val="20"/>
          <w:szCs w:val="20"/>
        </w:rPr>
        <w:t xml:space="preserve">). </w:t>
      </w:r>
    </w:p>
    <w:p w14:paraId="35475897" w14:textId="77777777" w:rsidR="001C698D" w:rsidRPr="009E3B77" w:rsidRDefault="001C698D" w:rsidP="00DA1F6D">
      <w:pPr>
        <w:pStyle w:val="Default"/>
        <w:rPr>
          <w:rFonts w:ascii="Glypha LT Std" w:hAnsi="Glypha LT Std"/>
          <w:sz w:val="20"/>
          <w:szCs w:val="20"/>
        </w:rPr>
      </w:pPr>
    </w:p>
    <w:p w14:paraId="0D1E5DCB" w14:textId="77777777" w:rsidR="001C698D" w:rsidRDefault="001C698D" w:rsidP="00DA1F6D">
      <w:pPr>
        <w:pStyle w:val="Default"/>
        <w:rPr>
          <w:rFonts w:ascii="Glypha LT Std" w:hAnsi="Glypha LT Std"/>
          <w:color w:val="auto"/>
          <w:sz w:val="20"/>
          <w:szCs w:val="20"/>
        </w:rPr>
      </w:pPr>
      <w:r w:rsidRPr="009E3B77">
        <w:rPr>
          <w:rFonts w:ascii="Glypha LT Std" w:eastAsiaTheme="minorHAnsi" w:hAnsi="Glypha LT Std" w:cstheme="minorBidi"/>
          <w:color w:val="auto"/>
          <w:sz w:val="20"/>
          <w:szCs w:val="22"/>
          <w:lang w:eastAsia="en-US"/>
        </w:rPr>
        <w:t xml:space="preserve">Major </w:t>
      </w:r>
      <w:r w:rsidRPr="009E3B77">
        <w:rPr>
          <w:rFonts w:ascii="Glypha LT Std" w:hAnsi="Glypha LT Std"/>
          <w:color w:val="auto"/>
          <w:sz w:val="20"/>
          <w:szCs w:val="20"/>
        </w:rPr>
        <w:t>proposals will normally be initiated by th</w:t>
      </w:r>
      <w:r w:rsidRPr="009E3B77">
        <w:rPr>
          <w:rFonts w:ascii="Glypha LT Std" w:eastAsiaTheme="minorHAnsi" w:hAnsi="Glypha LT Std" w:cstheme="minorBidi"/>
          <w:color w:val="auto"/>
          <w:sz w:val="20"/>
          <w:szCs w:val="22"/>
          <w:lang w:eastAsia="en-US"/>
        </w:rPr>
        <w:t>e Director of Estates</w:t>
      </w:r>
      <w:r w:rsidRPr="009E3B77">
        <w:rPr>
          <w:rFonts w:ascii="Glypha LT Std" w:hAnsi="Glypha LT Std"/>
          <w:color w:val="auto"/>
          <w:sz w:val="20"/>
          <w:szCs w:val="20"/>
        </w:rPr>
        <w:t xml:space="preserve"> in respect of planned replacements, general improvement schemes, space planning or in response to requests from departments. </w:t>
      </w:r>
      <w:r w:rsidRPr="009E3B77">
        <w:rPr>
          <w:rFonts w:ascii="Glypha LT Std" w:eastAsiaTheme="minorHAnsi" w:hAnsi="Glypha LT Std" w:cstheme="minorBidi"/>
          <w:color w:val="auto"/>
          <w:sz w:val="20"/>
          <w:szCs w:val="22"/>
          <w:lang w:eastAsia="en-US"/>
        </w:rPr>
        <w:t>Major proposals will go through the approval process</w:t>
      </w:r>
      <w:r w:rsidR="004301D5" w:rsidRPr="009E3B77">
        <w:rPr>
          <w:rFonts w:ascii="Glypha LT Std" w:eastAsiaTheme="minorHAnsi" w:hAnsi="Glypha LT Std" w:cstheme="minorBidi"/>
          <w:color w:val="auto"/>
          <w:sz w:val="20"/>
          <w:szCs w:val="22"/>
          <w:lang w:eastAsia="en-US"/>
        </w:rPr>
        <w:t xml:space="preserve"> as determined by UET, in line with the </w:t>
      </w:r>
      <w:hyperlink w:anchor="FinAuthLimits" w:history="1">
        <w:r w:rsidR="00A4244F" w:rsidRPr="00525177">
          <w:rPr>
            <w:rStyle w:val="Hyperlink"/>
            <w:rFonts w:ascii="Glypha LT Std" w:eastAsiaTheme="minorHAnsi" w:hAnsi="Glypha LT Std" w:cstheme="minorBidi"/>
            <w:sz w:val="20"/>
            <w:szCs w:val="22"/>
            <w:lang w:eastAsia="en-US"/>
          </w:rPr>
          <w:t>Financial Authority Limits</w:t>
        </w:r>
      </w:hyperlink>
      <w:r w:rsidR="004301D5" w:rsidRPr="00525177">
        <w:rPr>
          <w:rFonts w:ascii="Glypha LT Std" w:eastAsiaTheme="minorHAnsi" w:hAnsi="Glypha LT Std" w:cstheme="minorBidi"/>
          <w:color w:val="auto"/>
          <w:sz w:val="20"/>
          <w:szCs w:val="22"/>
          <w:lang w:eastAsia="en-US"/>
        </w:rPr>
        <w:t>.</w:t>
      </w:r>
      <w:r w:rsidRPr="009E3B77">
        <w:rPr>
          <w:rFonts w:ascii="Glypha LT Std" w:eastAsiaTheme="minorHAnsi" w:hAnsi="Glypha LT Std" w:cstheme="minorBidi"/>
          <w:color w:val="auto"/>
          <w:sz w:val="20"/>
          <w:szCs w:val="22"/>
          <w:lang w:eastAsia="en-US"/>
        </w:rPr>
        <w:t xml:space="preserve"> </w:t>
      </w:r>
      <w:r w:rsidR="004301D5" w:rsidRPr="009E3B77">
        <w:rPr>
          <w:rFonts w:ascii="Glypha LT Std" w:hAnsi="Glypha LT Std"/>
          <w:color w:val="auto"/>
          <w:sz w:val="20"/>
          <w:szCs w:val="20"/>
        </w:rPr>
        <w:t xml:space="preserve"> </w:t>
      </w:r>
    </w:p>
    <w:p w14:paraId="3E066F9F" w14:textId="77777777" w:rsidR="00560998" w:rsidRDefault="00560998" w:rsidP="00DA1F6D">
      <w:pPr>
        <w:pStyle w:val="Default"/>
        <w:rPr>
          <w:rFonts w:ascii="Glypha LT Std" w:hAnsi="Glypha LT Std"/>
          <w:color w:val="auto"/>
          <w:sz w:val="20"/>
          <w:szCs w:val="20"/>
        </w:rPr>
      </w:pPr>
    </w:p>
    <w:p w14:paraId="17F4F00B" w14:textId="7D4B3518" w:rsidR="00560998" w:rsidRPr="009E3B77" w:rsidRDefault="00E61C42" w:rsidP="00DA1F6D">
      <w:pPr>
        <w:pStyle w:val="Default"/>
        <w:rPr>
          <w:rFonts w:ascii="Glypha LT Std" w:hAnsi="Glypha LT Std"/>
          <w:sz w:val="20"/>
          <w:szCs w:val="20"/>
        </w:rPr>
      </w:pPr>
      <w:r>
        <w:rPr>
          <w:rFonts w:ascii="Glypha LT Std" w:hAnsi="Glypha LT Std"/>
          <w:sz w:val="20"/>
          <w:szCs w:val="20"/>
        </w:rPr>
        <w:t xml:space="preserve">Agreed contractual and </w:t>
      </w:r>
      <w:r w:rsidR="00560998" w:rsidRPr="00560998">
        <w:rPr>
          <w:rFonts w:ascii="Glypha LT Std" w:hAnsi="Glypha LT Std"/>
          <w:sz w:val="20"/>
          <w:szCs w:val="20"/>
        </w:rPr>
        <w:t xml:space="preserve"> project spend </w:t>
      </w:r>
      <w:r w:rsidR="004E083A">
        <w:rPr>
          <w:rFonts w:ascii="Glypha LT Std" w:hAnsi="Glypha LT Std"/>
          <w:sz w:val="20"/>
          <w:szCs w:val="20"/>
        </w:rPr>
        <w:t>must</w:t>
      </w:r>
      <w:r w:rsidR="00560998" w:rsidRPr="00560998">
        <w:rPr>
          <w:rFonts w:ascii="Glypha LT Std" w:hAnsi="Glypha LT Std"/>
          <w:sz w:val="20"/>
          <w:szCs w:val="20"/>
        </w:rPr>
        <w:t xml:space="preserve"> be overlaid in the budget cycle as early as possible to ensure appropriate planning and time for financing requirements </w:t>
      </w:r>
      <w:r w:rsidR="006E3CAC">
        <w:rPr>
          <w:rFonts w:ascii="Glypha LT Std" w:hAnsi="Glypha LT Std"/>
          <w:sz w:val="20"/>
          <w:szCs w:val="20"/>
        </w:rPr>
        <w:t xml:space="preserve"> to be put in place</w:t>
      </w:r>
    </w:p>
    <w:p w14:paraId="6100EC6B" w14:textId="6F43D7D2" w:rsidR="001C698D" w:rsidRPr="009E3B77" w:rsidRDefault="001C698D" w:rsidP="00DA1F6D">
      <w:pPr>
        <w:pStyle w:val="Default"/>
        <w:rPr>
          <w:rFonts w:ascii="Glypha LT Std" w:hAnsi="Glypha LT Std"/>
          <w:sz w:val="20"/>
          <w:szCs w:val="20"/>
        </w:rPr>
      </w:pPr>
      <w:r w:rsidRPr="009E3B77">
        <w:rPr>
          <w:rFonts w:ascii="Glypha LT Std" w:hAnsi="Glypha LT Std"/>
          <w:sz w:val="20"/>
          <w:szCs w:val="20"/>
        </w:rPr>
        <w:t xml:space="preserve"> </w:t>
      </w:r>
      <w:r w:rsidR="00FF3691" w:rsidRPr="009E3B77">
        <w:rPr>
          <w:rFonts w:ascii="Glypha LT Std" w:hAnsi="Glypha LT Std"/>
          <w:sz w:val="20"/>
          <w:szCs w:val="20"/>
        </w:rPr>
        <w:t xml:space="preserve"> </w:t>
      </w:r>
    </w:p>
    <w:p w14:paraId="7B7A9D22" w14:textId="77777777" w:rsidR="001C698D" w:rsidRPr="009E3B77" w:rsidRDefault="001C698D" w:rsidP="00DB7750">
      <w:pPr>
        <w:spacing w:line="240" w:lineRule="auto"/>
        <w:rPr>
          <w:rFonts w:ascii="Glypha LT Std" w:hAnsi="Glypha LT Std"/>
          <w:color w:val="1F497D"/>
          <w:sz w:val="20"/>
          <w:szCs w:val="20"/>
        </w:rPr>
      </w:pPr>
      <w:r w:rsidRPr="009E3B77">
        <w:rPr>
          <w:rFonts w:ascii="Glypha LT Std" w:hAnsi="Glypha LT Std"/>
          <w:sz w:val="20"/>
          <w:szCs w:val="20"/>
        </w:rPr>
        <w:t xml:space="preserve">Authority to authorise financial transactions and to sign contracts binding the University relating to any financial transaction or potential financial commitment, including contracts made pursuant </w:t>
      </w:r>
      <w:r w:rsidRPr="008E6257">
        <w:rPr>
          <w:rFonts w:ascii="Glypha LT Std" w:hAnsi="Glypha LT Std"/>
          <w:sz w:val="20"/>
          <w:szCs w:val="20"/>
        </w:rPr>
        <w:t>to the</w:t>
      </w:r>
      <w:r w:rsidR="008E6257">
        <w:rPr>
          <w:rFonts w:ascii="Glypha LT Std" w:hAnsi="Glypha LT Std"/>
          <w:sz w:val="20"/>
          <w:szCs w:val="20"/>
        </w:rPr>
        <w:t xml:space="preserve"> </w:t>
      </w:r>
      <w:r w:rsidRPr="008E6257">
        <w:rPr>
          <w:rFonts w:ascii="Glypha LT Std" w:hAnsi="Glypha LT Std"/>
          <w:sz w:val="20"/>
        </w:rPr>
        <w:t>Estates</w:t>
      </w:r>
      <w:r w:rsidRPr="009E3B77">
        <w:rPr>
          <w:rFonts w:ascii="Glypha LT Std" w:hAnsi="Glypha LT Std"/>
          <w:sz w:val="20"/>
        </w:rPr>
        <w:t xml:space="preserve"> Development Framework,</w:t>
      </w:r>
      <w:r w:rsidRPr="009E3B77">
        <w:rPr>
          <w:rFonts w:ascii="Glypha LT Std" w:hAnsi="Glypha LT Std"/>
          <w:sz w:val="20"/>
          <w:szCs w:val="20"/>
        </w:rPr>
        <w:t xml:space="preserve"> is as set out in the </w:t>
      </w:r>
      <w:hyperlink w:anchor="FinAuthLimits" w:history="1">
        <w:r w:rsidRPr="00525177">
          <w:rPr>
            <w:rStyle w:val="Hyperlink"/>
            <w:rFonts w:ascii="Glypha LT Std" w:hAnsi="Glypha LT Std"/>
            <w:sz w:val="20"/>
            <w:szCs w:val="20"/>
          </w:rPr>
          <w:t>Financial Authority Limits</w:t>
        </w:r>
      </w:hyperlink>
      <w:r w:rsidRPr="009E3B77">
        <w:rPr>
          <w:rFonts w:ascii="Glypha LT Std" w:hAnsi="Glypha LT Std"/>
          <w:sz w:val="20"/>
          <w:szCs w:val="20"/>
          <w:u w:val="single"/>
        </w:rPr>
        <w:t xml:space="preserve"> </w:t>
      </w:r>
      <w:r w:rsidRPr="009E3B77">
        <w:rPr>
          <w:rFonts w:ascii="Glypha LT Std" w:hAnsi="Glypha LT Std"/>
          <w:sz w:val="20"/>
          <w:szCs w:val="20"/>
        </w:rPr>
        <w:t xml:space="preserve">and the </w:t>
      </w:r>
      <w:hyperlink w:anchor="Contractsigning" w:history="1">
        <w:r w:rsidRPr="009E3B77">
          <w:rPr>
            <w:rStyle w:val="Hyperlink"/>
            <w:rFonts w:ascii="Glypha LT Std" w:hAnsi="Glypha LT Std"/>
            <w:sz w:val="20"/>
            <w:szCs w:val="20"/>
          </w:rPr>
          <w:t>Contract Signing Policy and Procedures</w:t>
        </w:r>
      </w:hyperlink>
      <w:r w:rsidRPr="009E3B77">
        <w:rPr>
          <w:rFonts w:ascii="Glypha LT Std" w:hAnsi="Glypha LT Std"/>
          <w:sz w:val="20"/>
          <w:szCs w:val="20"/>
        </w:rPr>
        <w:t>.</w:t>
      </w:r>
    </w:p>
    <w:p w14:paraId="35C51517" w14:textId="34D67E44" w:rsidR="002939C9" w:rsidRPr="002939C9" w:rsidRDefault="003B3B89" w:rsidP="002939C9">
      <w:pPr>
        <w:pStyle w:val="BodyText1"/>
        <w:widowControl/>
        <w:numPr>
          <w:ilvl w:val="1"/>
          <w:numId w:val="17"/>
        </w:numPr>
        <w:spacing w:before="120" w:after="120" w:line="240" w:lineRule="auto"/>
        <w:jc w:val="left"/>
        <w:rPr>
          <w:rFonts w:ascii="Glypha LT Std" w:hAnsi="Glypha LT Std"/>
          <w:b/>
          <w:sz w:val="22"/>
        </w:rPr>
      </w:pPr>
      <w:bookmarkStart w:id="72" w:name="sevenpoint4"/>
      <w:bookmarkEnd w:id="72"/>
      <w:r w:rsidRPr="009E3B77">
        <w:rPr>
          <w:rFonts w:ascii="Glypha LT Std" w:hAnsi="Glypha LT Std"/>
          <w:b/>
          <w:sz w:val="22"/>
        </w:rPr>
        <w:t>AUTHORISATION OF APPROVED LEASE AGREEMENTS AND CONTRACTS</w:t>
      </w:r>
    </w:p>
    <w:p w14:paraId="3C4AD825" w14:textId="77777777" w:rsidR="003B3B89" w:rsidRDefault="003B3B89" w:rsidP="009D3F02">
      <w:pPr>
        <w:pStyle w:val="BodyText1"/>
        <w:widowControl/>
        <w:spacing w:before="120" w:after="120" w:line="240" w:lineRule="auto"/>
        <w:jc w:val="left"/>
        <w:rPr>
          <w:rFonts w:ascii="Glypha LT Std" w:hAnsi="Glypha LT Std"/>
          <w:sz w:val="20"/>
        </w:rPr>
      </w:pPr>
      <w:r w:rsidRPr="009E3B77">
        <w:rPr>
          <w:rFonts w:ascii="Glypha LT Std" w:hAnsi="Glypha LT Std"/>
          <w:sz w:val="20"/>
        </w:rPr>
        <w:t>Where Board level approval has already been received for a lease agreement or contract, subject to the invoice value matching the level defined in the lease/contract, further Board level approval will not be required for payments above £500,000.</w:t>
      </w:r>
    </w:p>
    <w:p w14:paraId="4A9CE323" w14:textId="315AD817" w:rsidR="002939C9" w:rsidRDefault="002939C9" w:rsidP="002939C9">
      <w:pPr>
        <w:pStyle w:val="Default"/>
        <w:rPr>
          <w:rFonts w:ascii="Glypha LT Std" w:hAnsi="Glypha LT Std"/>
          <w:sz w:val="20"/>
          <w:szCs w:val="20"/>
        </w:rPr>
      </w:pPr>
      <w:r>
        <w:rPr>
          <w:rFonts w:ascii="Glypha LT Std" w:hAnsi="Glypha LT Std"/>
          <w:sz w:val="20"/>
          <w:szCs w:val="20"/>
        </w:rPr>
        <w:t xml:space="preserve">All </w:t>
      </w:r>
      <w:r w:rsidRPr="00560998">
        <w:rPr>
          <w:rFonts w:ascii="Glypha LT Std" w:hAnsi="Glypha LT Std"/>
          <w:sz w:val="20"/>
          <w:szCs w:val="20"/>
        </w:rPr>
        <w:t>spend</w:t>
      </w:r>
      <w:r>
        <w:rPr>
          <w:rFonts w:ascii="Glypha LT Std" w:hAnsi="Glypha LT Std"/>
          <w:sz w:val="20"/>
          <w:szCs w:val="20"/>
        </w:rPr>
        <w:t>, including major items,</w:t>
      </w:r>
      <w:r w:rsidR="004E083A">
        <w:rPr>
          <w:rFonts w:ascii="Glypha LT Std" w:hAnsi="Glypha LT Std"/>
          <w:sz w:val="20"/>
          <w:szCs w:val="20"/>
        </w:rPr>
        <w:t xml:space="preserve"> must</w:t>
      </w:r>
      <w:r w:rsidRPr="00560998">
        <w:rPr>
          <w:rFonts w:ascii="Glypha LT Std" w:hAnsi="Glypha LT Std"/>
          <w:sz w:val="20"/>
          <w:szCs w:val="20"/>
        </w:rPr>
        <w:t xml:space="preserve"> be overlaid in the budget cycle as early as possible to ensure appropriate planning and time for fi</w:t>
      </w:r>
      <w:r w:rsidR="006E3CAC">
        <w:rPr>
          <w:rFonts w:ascii="Glypha LT Std" w:hAnsi="Glypha LT Std"/>
          <w:sz w:val="20"/>
          <w:szCs w:val="20"/>
        </w:rPr>
        <w:t>nancing requirements to be put in place.</w:t>
      </w:r>
    </w:p>
    <w:p w14:paraId="51BE9ABE" w14:textId="77777777" w:rsidR="00586346" w:rsidRDefault="00586346" w:rsidP="002939C9">
      <w:pPr>
        <w:pStyle w:val="Default"/>
        <w:rPr>
          <w:rFonts w:ascii="Glypha LT Std" w:hAnsi="Glypha LT Std"/>
          <w:sz w:val="20"/>
          <w:szCs w:val="20"/>
        </w:rPr>
      </w:pPr>
    </w:p>
    <w:p w14:paraId="18435340" w14:textId="69DD8B20" w:rsidR="00586346" w:rsidRPr="009E3B77" w:rsidRDefault="00586346" w:rsidP="002939C9">
      <w:pPr>
        <w:pStyle w:val="Default"/>
        <w:rPr>
          <w:rFonts w:ascii="Glypha LT Std" w:hAnsi="Glypha LT Std"/>
          <w:sz w:val="20"/>
          <w:szCs w:val="20"/>
        </w:rPr>
      </w:pPr>
      <w:r>
        <w:rPr>
          <w:rFonts w:ascii="Glypha LT Std" w:hAnsi="Glypha LT Std"/>
          <w:sz w:val="20"/>
          <w:szCs w:val="20"/>
        </w:rPr>
        <w:t>All contracts to be approved must be fully costed to include all years covered by them.</w:t>
      </w:r>
    </w:p>
    <w:p w14:paraId="35576E18" w14:textId="478267BC" w:rsidR="002939C9" w:rsidRDefault="002939C9" w:rsidP="00F82906">
      <w:pPr>
        <w:pStyle w:val="Default"/>
        <w:rPr>
          <w:rFonts w:ascii="Glypha LT Std" w:hAnsi="Glypha LT Std"/>
          <w:sz w:val="20"/>
        </w:rPr>
      </w:pPr>
      <w:r w:rsidRPr="009E3B77">
        <w:rPr>
          <w:rFonts w:ascii="Glypha LT Std" w:hAnsi="Glypha LT Std"/>
          <w:sz w:val="20"/>
          <w:szCs w:val="20"/>
        </w:rPr>
        <w:t xml:space="preserve">  </w:t>
      </w:r>
    </w:p>
    <w:p w14:paraId="70D26020" w14:textId="77777777" w:rsidR="00586346" w:rsidRPr="00F82906" w:rsidRDefault="00586346" w:rsidP="00F82906">
      <w:pPr>
        <w:pStyle w:val="Default"/>
        <w:rPr>
          <w:rFonts w:ascii="Glypha LT Std" w:hAnsi="Glypha LT Std"/>
          <w:sz w:val="20"/>
        </w:rPr>
      </w:pPr>
    </w:p>
    <w:p w14:paraId="1E52D0C5" w14:textId="77777777" w:rsidR="003B3B89" w:rsidRPr="009E3B77" w:rsidRDefault="003B3B89" w:rsidP="0088564F">
      <w:pPr>
        <w:pStyle w:val="BodyText1"/>
        <w:widowControl/>
        <w:numPr>
          <w:ilvl w:val="1"/>
          <w:numId w:val="17"/>
        </w:numPr>
        <w:spacing w:before="120" w:after="120" w:line="240" w:lineRule="auto"/>
        <w:jc w:val="left"/>
        <w:rPr>
          <w:rFonts w:ascii="Glypha LT Std" w:hAnsi="Glypha LT Std"/>
          <w:b/>
          <w:sz w:val="22"/>
        </w:rPr>
      </w:pPr>
      <w:bookmarkStart w:id="73" w:name="sevenpoint5"/>
      <w:bookmarkEnd w:id="73"/>
      <w:r w:rsidRPr="009E3B77">
        <w:rPr>
          <w:rFonts w:ascii="Glypha LT Std" w:hAnsi="Glypha LT Std"/>
          <w:b/>
          <w:sz w:val="22"/>
        </w:rPr>
        <w:t>PAYMENT OF INVOICES</w:t>
      </w:r>
      <w:r w:rsidR="00471F8C" w:rsidRPr="009E3B77">
        <w:rPr>
          <w:rFonts w:ascii="Glypha LT Std" w:hAnsi="Glypha LT Std"/>
          <w:b/>
          <w:sz w:val="22"/>
        </w:rPr>
        <w:tab/>
      </w:r>
    </w:p>
    <w:p w14:paraId="6A1FDA6C" w14:textId="19DA03B6"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lastRenderedPageBreak/>
        <w:t xml:space="preserve">The procedures for making all payments shall be in a form specified by the </w:t>
      </w:r>
      <w:r w:rsidR="00F314FF">
        <w:rPr>
          <w:rFonts w:ascii="Glypha LT Std" w:hAnsi="Glypha LT Std"/>
          <w:sz w:val="20"/>
        </w:rPr>
        <w:t xml:space="preserve">Finance </w:t>
      </w:r>
      <w:r w:rsidRPr="009E3B77">
        <w:rPr>
          <w:rFonts w:ascii="Glypha LT Std" w:hAnsi="Glypha LT Std"/>
          <w:sz w:val="20"/>
        </w:rPr>
        <w:t>Director</w:t>
      </w:r>
      <w:r w:rsidRPr="009E3B77">
        <w:rPr>
          <w:rFonts w:ascii="Glypha LT Std" w:hAnsi="Glypha LT Std" w:cs="Arial"/>
          <w:sz w:val="20"/>
        </w:rPr>
        <w:t>.</w:t>
      </w:r>
    </w:p>
    <w:p w14:paraId="630B5EAA" w14:textId="3FA17BA3"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 xml:space="preserve">The </w:t>
      </w:r>
      <w:r w:rsidR="00F314FF">
        <w:rPr>
          <w:rFonts w:ascii="Glypha LT Std" w:hAnsi="Glypha LT Std"/>
          <w:sz w:val="20"/>
        </w:rPr>
        <w:t xml:space="preserve">Finance </w:t>
      </w:r>
      <w:r w:rsidRPr="009E3B77">
        <w:rPr>
          <w:rFonts w:ascii="Glypha LT Std" w:hAnsi="Glypha LT Std"/>
          <w:sz w:val="20"/>
        </w:rPr>
        <w:t>Director is responsible for deciding the most appropriate method of payment for categories of invoice.  Payments to UK suppliers will be made by BACS wherever possible.</w:t>
      </w:r>
    </w:p>
    <w:p w14:paraId="1435BEA3" w14:textId="77777777" w:rsidR="00846E24"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 xml:space="preserve">Suppliers should be instructed by the budget holder to submit invoices for goods or services to the </w:t>
      </w:r>
      <w:r w:rsidRPr="009E3B77">
        <w:rPr>
          <w:rFonts w:ascii="Glypha LT Std" w:hAnsi="Glypha LT Std" w:cs="Arial"/>
          <w:sz w:val="20"/>
        </w:rPr>
        <w:t xml:space="preserve">Finance </w:t>
      </w:r>
    </w:p>
    <w:p w14:paraId="463B7C25" w14:textId="4940E802"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cs="Arial"/>
          <w:sz w:val="20"/>
        </w:rPr>
        <w:t>department.</w:t>
      </w:r>
    </w:p>
    <w:p w14:paraId="73166FDB" w14:textId="77777777" w:rsidR="003B3B89" w:rsidRPr="009E3B77" w:rsidRDefault="00F27AE8" w:rsidP="0088564F">
      <w:pPr>
        <w:pStyle w:val="BodyText1"/>
        <w:widowControl/>
        <w:numPr>
          <w:ilvl w:val="12"/>
          <w:numId w:val="0"/>
        </w:numPr>
        <w:spacing w:before="120" w:after="120" w:line="240" w:lineRule="auto"/>
        <w:jc w:val="left"/>
        <w:rPr>
          <w:rFonts w:ascii="Glypha LT Std" w:hAnsi="Glypha LT Std"/>
          <w:sz w:val="20"/>
        </w:rPr>
      </w:pPr>
      <w:r>
        <w:rPr>
          <w:rFonts w:ascii="Glypha LT Std" w:hAnsi="Glypha LT Std"/>
          <w:sz w:val="20"/>
        </w:rPr>
        <w:t xml:space="preserve">Executive </w:t>
      </w:r>
      <w:r w:rsidR="00B138D3" w:rsidRPr="009E3B77">
        <w:rPr>
          <w:rFonts w:ascii="Glypha LT Std" w:hAnsi="Glypha LT Std"/>
          <w:sz w:val="20"/>
        </w:rPr>
        <w:t xml:space="preserve">Deans, </w:t>
      </w:r>
      <w:r w:rsidR="003B3B89" w:rsidRPr="009E3B77">
        <w:rPr>
          <w:rFonts w:ascii="Glypha LT Std" w:hAnsi="Glypha LT Std" w:cs="Arial"/>
          <w:sz w:val="20"/>
        </w:rPr>
        <w:t>Directors</w:t>
      </w:r>
      <w:r w:rsidR="00B138D3" w:rsidRPr="009E3B77">
        <w:rPr>
          <w:rFonts w:ascii="Glypha LT Std" w:hAnsi="Glypha LT Std"/>
          <w:sz w:val="20"/>
        </w:rPr>
        <w:t xml:space="preserve"> and Heads </w:t>
      </w:r>
      <w:r w:rsidR="003B3B89" w:rsidRPr="009E3B77">
        <w:rPr>
          <w:rFonts w:ascii="Glypha LT Std" w:hAnsi="Glypha LT Std"/>
          <w:sz w:val="20"/>
        </w:rPr>
        <w:t>of Professional Services are responsible for ensuring that expenditure within their department does not exceed funds available.</w:t>
      </w:r>
    </w:p>
    <w:p w14:paraId="3ECE0B49" w14:textId="68DDDACF"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cs="Arial"/>
          <w:sz w:val="20"/>
        </w:rPr>
        <w:t xml:space="preserve">Payments will only be made by the </w:t>
      </w:r>
      <w:r w:rsidR="00F314FF">
        <w:rPr>
          <w:rFonts w:ascii="Glypha LT Std" w:hAnsi="Glypha LT Std" w:cs="Arial"/>
          <w:sz w:val="20"/>
        </w:rPr>
        <w:t xml:space="preserve">Finance </w:t>
      </w:r>
      <w:r w:rsidRPr="009E3B77">
        <w:rPr>
          <w:rFonts w:ascii="Glypha LT Std" w:hAnsi="Glypha LT Std" w:cs="Arial"/>
          <w:sz w:val="20"/>
        </w:rPr>
        <w:t xml:space="preserve">Director against invoices that have been matched to a receipted order. </w:t>
      </w:r>
      <w:r w:rsidRPr="009E3B77">
        <w:rPr>
          <w:rFonts w:ascii="Glypha LT Std" w:hAnsi="Glypha LT Std"/>
          <w:sz w:val="20"/>
        </w:rPr>
        <w:t xml:space="preserve">Receipting of an order will ensure that:  </w:t>
      </w:r>
    </w:p>
    <w:p w14:paraId="0193CA90" w14:textId="77777777" w:rsidR="003B3B89" w:rsidRPr="009E3B77" w:rsidRDefault="003B3B89" w:rsidP="00542A9C">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the goods have been received, examined and approved with regard to quality and quantity, or that services rendered or work done is satisfactory;</w:t>
      </w:r>
    </w:p>
    <w:p w14:paraId="1DCE9E07" w14:textId="77777777" w:rsidR="003B3B89" w:rsidRPr="009E3B77" w:rsidRDefault="003B3B89" w:rsidP="00542A9C">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it is matched to the order;</w:t>
      </w:r>
    </w:p>
    <w:p w14:paraId="1A91305D" w14:textId="77777777" w:rsidR="003B3B89" w:rsidRPr="009E3B77" w:rsidRDefault="003B3B89" w:rsidP="00542A9C">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invoice details (quantity, price, discount) are correct;</w:t>
      </w:r>
    </w:p>
    <w:p w14:paraId="4EF91924" w14:textId="77777777" w:rsidR="003B3B89" w:rsidRPr="009E3B77" w:rsidRDefault="003B3B89" w:rsidP="00542A9C">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the invoice is arithmetically correct;</w:t>
      </w:r>
    </w:p>
    <w:p w14:paraId="454668DC" w14:textId="77777777" w:rsidR="003B3B89" w:rsidRPr="009E3B77" w:rsidRDefault="003B3B89" w:rsidP="00542A9C">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the invoice has not previously been passed for payment;</w:t>
      </w:r>
    </w:p>
    <w:p w14:paraId="39319BEF" w14:textId="77777777" w:rsidR="003B3B89" w:rsidRPr="009E3B77" w:rsidRDefault="003B3B89" w:rsidP="00542A9C">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where appropriate, an entry has been made on a store</w:t>
      </w:r>
      <w:r w:rsidR="006F6665" w:rsidRPr="009E3B77">
        <w:rPr>
          <w:rFonts w:ascii="Glypha LT Std" w:hAnsi="Glypha LT Std"/>
          <w:sz w:val="20"/>
        </w:rPr>
        <w:t>’</w:t>
      </w:r>
      <w:r w:rsidRPr="009E3B77">
        <w:rPr>
          <w:rFonts w:ascii="Glypha LT Std" w:hAnsi="Glypha LT Std"/>
          <w:sz w:val="20"/>
        </w:rPr>
        <w:t>s record or departmental inventory; and</w:t>
      </w:r>
    </w:p>
    <w:p w14:paraId="3F37FBC3" w14:textId="77777777" w:rsidR="003B3B89" w:rsidRPr="009E3B77" w:rsidRDefault="003B3B89" w:rsidP="00542A9C">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appropriate cost centre and project code are quoted.  This must be one of the cost centre codes included in the budget holder’s area of responsibility and must correspond with the types of goods or service described on the invoice.</w:t>
      </w:r>
    </w:p>
    <w:p w14:paraId="61C23CCF" w14:textId="77777777" w:rsidR="00881297" w:rsidRPr="009E3B77" w:rsidRDefault="00B138D3" w:rsidP="00EC56BD">
      <w:pPr>
        <w:pStyle w:val="BodyText1"/>
        <w:widowControl/>
        <w:numPr>
          <w:ilvl w:val="12"/>
          <w:numId w:val="0"/>
        </w:numPr>
        <w:spacing w:line="240" w:lineRule="auto"/>
        <w:jc w:val="left"/>
        <w:rPr>
          <w:rFonts w:ascii="Glypha LT Std" w:hAnsi="Glypha LT Std"/>
          <w:sz w:val="20"/>
        </w:rPr>
      </w:pPr>
      <w:r w:rsidRPr="009E3B77">
        <w:rPr>
          <w:rFonts w:ascii="Glypha LT Std" w:hAnsi="Glypha LT Std"/>
          <w:sz w:val="20"/>
        </w:rPr>
        <w:t>The University will endeavour to take any settlement discounts offered by a supplier, providing the discounts offer value for money.</w:t>
      </w:r>
      <w:r w:rsidR="003B3B89" w:rsidRPr="009E3B77">
        <w:rPr>
          <w:rFonts w:ascii="Glypha LT Std" w:hAnsi="Glypha LT Std" w:cs="Arial"/>
          <w:sz w:val="20"/>
        </w:rPr>
        <w:br/>
      </w:r>
    </w:p>
    <w:p w14:paraId="73A3AA49" w14:textId="77777777" w:rsidR="003B3B89" w:rsidRPr="009E3B77" w:rsidRDefault="00B138D3" w:rsidP="00EC56BD">
      <w:pPr>
        <w:pStyle w:val="BodyText1"/>
        <w:widowControl/>
        <w:numPr>
          <w:ilvl w:val="1"/>
          <w:numId w:val="17"/>
        </w:numPr>
        <w:spacing w:line="240" w:lineRule="auto"/>
        <w:jc w:val="left"/>
        <w:rPr>
          <w:rFonts w:ascii="Glypha LT Std" w:hAnsi="Glypha LT Std"/>
          <w:b/>
          <w:sz w:val="22"/>
        </w:rPr>
      </w:pPr>
      <w:bookmarkStart w:id="74" w:name="sevenpoint6"/>
      <w:bookmarkEnd w:id="74"/>
      <w:r w:rsidRPr="009E3B77">
        <w:rPr>
          <w:rFonts w:ascii="Glypha LT Std" w:hAnsi="Glypha LT Std"/>
          <w:b/>
          <w:sz w:val="22"/>
        </w:rPr>
        <w:t>PAYMENT TIMESCALES</w:t>
      </w:r>
    </w:p>
    <w:p w14:paraId="68C8B199" w14:textId="4A0C2E86" w:rsidR="003029B2" w:rsidRDefault="00B138D3" w:rsidP="0088564F">
      <w:pPr>
        <w:pStyle w:val="Bodynoindent"/>
        <w:spacing w:before="120" w:after="120" w:line="240" w:lineRule="auto"/>
        <w:ind w:left="0"/>
        <w:rPr>
          <w:rFonts w:ascii="Glypha LT Std" w:hAnsi="Glypha LT Std"/>
          <w:sz w:val="20"/>
          <w:szCs w:val="20"/>
        </w:rPr>
      </w:pPr>
      <w:r w:rsidRPr="009E3B77">
        <w:rPr>
          <w:rFonts w:ascii="Glypha LT Std" w:hAnsi="Glypha LT Std"/>
          <w:sz w:val="20"/>
          <w:szCs w:val="20"/>
        </w:rPr>
        <w:t>The University is committed to paying suppliers in accordance with the terms and conditions of payment agreed between the University and the supplier.</w:t>
      </w:r>
      <w:r w:rsidR="003029B2">
        <w:rPr>
          <w:rFonts w:ascii="Glypha LT Std" w:hAnsi="Glypha LT Std"/>
          <w:sz w:val="20"/>
          <w:szCs w:val="20"/>
        </w:rPr>
        <w:t xml:space="preserve"> </w:t>
      </w:r>
    </w:p>
    <w:p w14:paraId="765216D1" w14:textId="77777777" w:rsidR="003B3B89" w:rsidRPr="009E3B77" w:rsidRDefault="003029B2" w:rsidP="0088564F">
      <w:pPr>
        <w:pStyle w:val="Bodynoindent"/>
        <w:spacing w:before="120" w:after="120" w:line="240" w:lineRule="auto"/>
        <w:ind w:left="0"/>
        <w:rPr>
          <w:rFonts w:ascii="Glypha LT Std" w:hAnsi="Glypha LT Std"/>
          <w:sz w:val="20"/>
          <w:szCs w:val="20"/>
        </w:rPr>
      </w:pPr>
      <w:r>
        <w:rPr>
          <w:rFonts w:ascii="Glypha LT Std" w:hAnsi="Glypha LT Std" w:cs="Arial"/>
          <w:sz w:val="20"/>
        </w:rPr>
        <w:t>[</w:t>
      </w:r>
      <w:r>
        <w:rPr>
          <w:rFonts w:ascii="Glypha LT Std" w:hAnsi="Glypha LT Std" w:cs="Arial"/>
          <w:noProof/>
          <w:sz w:val="20"/>
          <w:lang w:val="en-GB" w:eastAsia="en-GB"/>
        </w:rPr>
        <w:drawing>
          <wp:inline distT="0" distB="0" distL="0" distR="0" wp14:anchorId="71750913" wp14:editId="31EA1FE7">
            <wp:extent cx="174077" cy="128469"/>
            <wp:effectExtent l="0" t="0" r="0" b="5080"/>
            <wp:docPr id="10" name="Picture 10" descr="C:\Users\cmoore\AppData\Local\Microsoft\Windows\Temporary Internet Files\Content.IE5\UNR16ULN\arrow_bac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oore\AppData\Local\Microsoft\Windows\Temporary Internet Files\Content.IE5\UNR16ULN\arrow_back[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702" cy="130406"/>
                    </a:xfrm>
                    <a:prstGeom prst="rect">
                      <a:avLst/>
                    </a:prstGeom>
                    <a:noFill/>
                    <a:ln>
                      <a:noFill/>
                    </a:ln>
                  </pic:spPr>
                </pic:pic>
              </a:graphicData>
            </a:graphic>
          </wp:inline>
        </w:drawing>
      </w:r>
      <w:hyperlink w:anchor="CONTENTSPAGE" w:history="1">
        <w:r w:rsidRPr="003029B2">
          <w:rPr>
            <w:rStyle w:val="Hyperlink"/>
            <w:rFonts w:ascii="Glypha LT Std" w:hAnsi="Glypha LT Std" w:cs="Arial"/>
            <w:sz w:val="16"/>
          </w:rPr>
          <w:t>Back to Contents Page</w:t>
        </w:r>
      </w:hyperlink>
      <w:r>
        <w:rPr>
          <w:rFonts w:ascii="Glypha LT Std" w:hAnsi="Glypha LT Std" w:cs="Arial"/>
          <w:sz w:val="16"/>
        </w:rPr>
        <w:t>]</w:t>
      </w:r>
    </w:p>
    <w:p w14:paraId="464240C5" w14:textId="77777777" w:rsidR="003B3B89" w:rsidRPr="009E3B77" w:rsidRDefault="003B3B89" w:rsidP="00BD56A4">
      <w:pPr>
        <w:pStyle w:val="Bodynoindent"/>
        <w:numPr>
          <w:ilvl w:val="0"/>
          <w:numId w:val="1"/>
        </w:numPr>
        <w:tabs>
          <w:tab w:val="clear" w:pos="1080"/>
          <w:tab w:val="num" w:pos="709"/>
        </w:tabs>
        <w:spacing w:before="120" w:after="240" w:line="240" w:lineRule="auto"/>
        <w:ind w:left="1077" w:hanging="1077"/>
        <w:rPr>
          <w:rFonts w:ascii="Glypha LT Std" w:hAnsi="Glypha LT Std"/>
          <w:b/>
          <w:sz w:val="24"/>
          <w:szCs w:val="24"/>
        </w:rPr>
      </w:pPr>
      <w:bookmarkStart w:id="75" w:name="_Hlt197853793"/>
      <w:bookmarkStart w:id="76" w:name="Pay"/>
      <w:bookmarkStart w:id="77" w:name="_Toc184629942"/>
      <w:bookmarkEnd w:id="75"/>
      <w:r w:rsidRPr="009E3B77">
        <w:rPr>
          <w:rFonts w:ascii="Glypha LT Std" w:hAnsi="Glypha LT Std"/>
          <w:b/>
          <w:sz w:val="24"/>
          <w:szCs w:val="24"/>
        </w:rPr>
        <w:t xml:space="preserve">PAY </w:t>
      </w:r>
      <w:bookmarkEnd w:id="76"/>
      <w:r w:rsidRPr="009E3B77">
        <w:rPr>
          <w:rFonts w:ascii="Glypha LT Std" w:hAnsi="Glypha LT Std"/>
          <w:b/>
          <w:sz w:val="24"/>
          <w:szCs w:val="24"/>
        </w:rPr>
        <w:t>EXPENDITURE</w:t>
      </w:r>
      <w:bookmarkEnd w:id="77"/>
    </w:p>
    <w:p w14:paraId="76BB8E52" w14:textId="77777777" w:rsidR="003B3B89" w:rsidRPr="009E3B77" w:rsidRDefault="003B3B89" w:rsidP="0088564F">
      <w:pPr>
        <w:pStyle w:val="Subhead2"/>
        <w:widowControl/>
        <w:numPr>
          <w:ilvl w:val="1"/>
          <w:numId w:val="10"/>
        </w:numPr>
        <w:spacing w:before="120" w:after="120"/>
        <w:jc w:val="left"/>
        <w:rPr>
          <w:rFonts w:ascii="Glypha LT Std" w:hAnsi="Glypha LT Std"/>
          <w:b/>
          <w:sz w:val="22"/>
        </w:rPr>
      </w:pPr>
      <w:bookmarkStart w:id="78" w:name="eightpoint1"/>
      <w:bookmarkEnd w:id="78"/>
      <w:r w:rsidRPr="009E3B77">
        <w:rPr>
          <w:rFonts w:ascii="Glypha LT Std" w:hAnsi="Glypha LT Std"/>
          <w:b/>
          <w:sz w:val="22"/>
        </w:rPr>
        <w:t>REMUNERATION POLICY</w:t>
      </w:r>
    </w:p>
    <w:p w14:paraId="144FC7F1" w14:textId="77777777" w:rsidR="003B3B89" w:rsidRPr="009E3B77" w:rsidRDefault="003B3B89" w:rsidP="009D3F02">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 xml:space="preserve">All University staff will be appointed to the salary scales approved by the Finance and Resources Committee of the University Board and in accordance with appropriate </w:t>
      </w:r>
      <w:r w:rsidR="003F08A8">
        <w:rPr>
          <w:rFonts w:ascii="Glypha LT Std" w:hAnsi="Glypha LT Std"/>
          <w:sz w:val="20"/>
        </w:rPr>
        <w:t xml:space="preserve">terms and </w:t>
      </w:r>
      <w:r w:rsidRPr="009E3B77">
        <w:rPr>
          <w:rFonts w:ascii="Glypha LT Std" w:hAnsi="Glypha LT Std"/>
          <w:sz w:val="20"/>
        </w:rPr>
        <w:t xml:space="preserve">conditions of service. All letters of appointment must be issued in a form approved by the </w:t>
      </w:r>
      <w:r w:rsidR="001E3DF4" w:rsidRPr="009E3B77">
        <w:rPr>
          <w:rFonts w:ascii="Glypha LT Std" w:hAnsi="Glypha LT Std"/>
          <w:sz w:val="20"/>
        </w:rPr>
        <w:t>member of UET with responsibility for HR (</w:t>
      </w:r>
      <w:r w:rsidRPr="009E3B77">
        <w:rPr>
          <w:rFonts w:ascii="Glypha LT Std" w:hAnsi="Glypha LT Std" w:cs="Arial"/>
          <w:sz w:val="20"/>
        </w:rPr>
        <w:t>Chief Operating Officer</w:t>
      </w:r>
      <w:r w:rsidR="001E3DF4" w:rsidRPr="009E3B77">
        <w:rPr>
          <w:rFonts w:ascii="Glypha LT Std" w:hAnsi="Glypha LT Std" w:cs="Arial"/>
          <w:sz w:val="20"/>
        </w:rPr>
        <w:t>)</w:t>
      </w:r>
      <w:r w:rsidRPr="009E3B77">
        <w:rPr>
          <w:rFonts w:ascii="Glypha LT Std" w:hAnsi="Glypha LT Std" w:cs="Arial"/>
          <w:sz w:val="20"/>
        </w:rPr>
        <w:t>.</w:t>
      </w:r>
    </w:p>
    <w:p w14:paraId="53B62E9C"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 xml:space="preserve">The Remuneration Committee determines the pay and conditions of the </w:t>
      </w:r>
      <w:r w:rsidR="001E3DF4" w:rsidRPr="009E3B77">
        <w:rPr>
          <w:rFonts w:ascii="Glypha LT Std" w:hAnsi="Glypha LT Std"/>
          <w:sz w:val="20"/>
        </w:rPr>
        <w:t>holders of senior posts.</w:t>
      </w:r>
      <w:r w:rsidRPr="009E3B77">
        <w:rPr>
          <w:rFonts w:ascii="Glypha LT Std" w:hAnsi="Glypha LT Std"/>
          <w:sz w:val="20"/>
        </w:rPr>
        <w:t xml:space="preserve">  </w:t>
      </w:r>
    </w:p>
    <w:p w14:paraId="0F26EA25"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 xml:space="preserve">Pay and conditions of service of all other staff are determined by </w:t>
      </w:r>
      <w:r w:rsidR="001E3DF4" w:rsidRPr="009E3B77">
        <w:rPr>
          <w:rFonts w:ascii="Glypha LT Std" w:hAnsi="Glypha LT Std"/>
          <w:sz w:val="20"/>
        </w:rPr>
        <w:t xml:space="preserve">the member of UET with responsibility for HR (Chief Operating Officer) (delegated </w:t>
      </w:r>
      <w:r w:rsidR="00B80D2A" w:rsidRPr="009E3B77">
        <w:rPr>
          <w:rFonts w:ascii="Glypha LT Std" w:hAnsi="Glypha LT Std"/>
          <w:sz w:val="20"/>
        </w:rPr>
        <w:t>to</w:t>
      </w:r>
      <w:r w:rsidR="00EC56BD">
        <w:rPr>
          <w:rFonts w:ascii="Glypha LT Std" w:hAnsi="Glypha LT Std"/>
          <w:sz w:val="20"/>
        </w:rPr>
        <w:t xml:space="preserve"> </w:t>
      </w:r>
      <w:r w:rsidR="003F08A8">
        <w:rPr>
          <w:rFonts w:ascii="Glypha LT Std" w:hAnsi="Glypha LT Std"/>
          <w:sz w:val="20"/>
        </w:rPr>
        <w:t>this post holder</w:t>
      </w:r>
      <w:r w:rsidR="00B80D2A" w:rsidRPr="009E3B77">
        <w:rPr>
          <w:rFonts w:ascii="Glypha LT Std" w:hAnsi="Glypha LT Std"/>
          <w:sz w:val="20"/>
        </w:rPr>
        <w:t xml:space="preserve"> by </w:t>
      </w:r>
      <w:r w:rsidRPr="009E3B77">
        <w:rPr>
          <w:rFonts w:ascii="Glypha LT Std" w:hAnsi="Glypha LT Std"/>
          <w:sz w:val="20"/>
        </w:rPr>
        <w:t>the Vice-Chancellor</w:t>
      </w:r>
      <w:r w:rsidR="00B80D2A" w:rsidRPr="009E3B77">
        <w:rPr>
          <w:rFonts w:ascii="Glypha LT Std" w:hAnsi="Glypha LT Std"/>
          <w:sz w:val="20"/>
        </w:rPr>
        <w:t>)</w:t>
      </w:r>
      <w:r w:rsidRPr="009E3B77">
        <w:rPr>
          <w:rFonts w:ascii="Glypha LT Std" w:hAnsi="Glypha LT Std"/>
          <w:sz w:val="20"/>
        </w:rPr>
        <w:t xml:space="preserve"> within a framework set by the </w:t>
      </w:r>
      <w:r w:rsidRPr="009E3B77">
        <w:rPr>
          <w:rFonts w:ascii="Glypha LT Std" w:hAnsi="Glypha LT Std" w:cs="Arial"/>
          <w:sz w:val="20"/>
        </w:rPr>
        <w:t>Finance and Resources Committee.</w:t>
      </w:r>
    </w:p>
    <w:p w14:paraId="62F14E41" w14:textId="77777777" w:rsidR="003B3B89" w:rsidRPr="009E3B77" w:rsidRDefault="003B3B89" w:rsidP="0088564F">
      <w:pPr>
        <w:pStyle w:val="Subhead2"/>
        <w:widowControl/>
        <w:numPr>
          <w:ilvl w:val="1"/>
          <w:numId w:val="10"/>
        </w:numPr>
        <w:spacing w:before="120" w:after="120"/>
        <w:jc w:val="left"/>
        <w:rPr>
          <w:rFonts w:ascii="Glypha LT Std" w:hAnsi="Glypha LT Std"/>
          <w:b/>
          <w:sz w:val="22"/>
        </w:rPr>
      </w:pPr>
      <w:bookmarkStart w:id="79" w:name="eightpoint2"/>
      <w:bookmarkEnd w:id="79"/>
      <w:r w:rsidRPr="009E3B77">
        <w:rPr>
          <w:rFonts w:ascii="Glypha LT Std" w:hAnsi="Glypha LT Std"/>
          <w:b/>
          <w:sz w:val="22"/>
        </w:rPr>
        <w:t>APPOINTMENT OF STAFF</w:t>
      </w:r>
    </w:p>
    <w:p w14:paraId="5E53F205" w14:textId="5061AB30" w:rsidR="003B3B89" w:rsidRPr="009E3B77" w:rsidRDefault="00716065"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 xml:space="preserve">Posts can only be advertised and consequent appointments made </w:t>
      </w:r>
      <w:r w:rsidR="003B3B89" w:rsidRPr="009E3B77">
        <w:rPr>
          <w:rFonts w:ascii="Glypha LT Std" w:hAnsi="Glypha LT Std"/>
          <w:sz w:val="20"/>
        </w:rPr>
        <w:t xml:space="preserve"> (including hourly paid, </w:t>
      </w:r>
      <w:r w:rsidRPr="009E3B77">
        <w:rPr>
          <w:rFonts w:ascii="Glypha LT Std" w:hAnsi="Glypha LT Std"/>
          <w:sz w:val="20"/>
        </w:rPr>
        <w:t>fixed term</w:t>
      </w:r>
      <w:r w:rsidR="003F08A8">
        <w:rPr>
          <w:rFonts w:ascii="Glypha LT Std" w:hAnsi="Glypha LT Std"/>
          <w:sz w:val="20"/>
        </w:rPr>
        <w:t xml:space="preserve"> appointments and engagement of workers through employment agencies</w:t>
      </w:r>
      <w:r w:rsidR="003B3B89" w:rsidRPr="009E3B77">
        <w:rPr>
          <w:rFonts w:ascii="Glypha LT Std" w:hAnsi="Glypha LT Std"/>
          <w:sz w:val="20"/>
        </w:rPr>
        <w:t xml:space="preserve">)  if they are within the </w:t>
      </w:r>
      <w:r w:rsidRPr="009E3B77">
        <w:rPr>
          <w:rFonts w:ascii="Glypha LT Std" w:hAnsi="Glypha LT Std"/>
          <w:sz w:val="20"/>
        </w:rPr>
        <w:t xml:space="preserve">agreed </w:t>
      </w:r>
      <w:r w:rsidR="003B3B89" w:rsidRPr="00C273C9">
        <w:rPr>
          <w:rFonts w:ascii="Glypha LT Std" w:hAnsi="Glypha LT Std"/>
          <w:sz w:val="20"/>
        </w:rPr>
        <w:t xml:space="preserve">establishment </w:t>
      </w:r>
      <w:r w:rsidRPr="00C273C9">
        <w:rPr>
          <w:rFonts w:ascii="Glypha LT Std" w:hAnsi="Glypha LT Std"/>
          <w:sz w:val="20"/>
        </w:rPr>
        <w:t>and associate</w:t>
      </w:r>
      <w:r w:rsidRPr="00465A8F">
        <w:rPr>
          <w:rFonts w:ascii="Glypha LT Std" w:hAnsi="Glypha LT Std"/>
          <w:sz w:val="20"/>
        </w:rPr>
        <w:t>d work force plan</w:t>
      </w:r>
      <w:r w:rsidR="000970A2" w:rsidRPr="00C8449D">
        <w:rPr>
          <w:rFonts w:ascii="Glypha LT Std" w:hAnsi="Glypha LT Std"/>
          <w:sz w:val="20"/>
        </w:rPr>
        <w:t xml:space="preserve"> </w:t>
      </w:r>
      <w:r w:rsidR="000970A2" w:rsidRPr="00C273C9">
        <w:rPr>
          <w:rFonts w:ascii="Glypha LT Std" w:hAnsi="Glypha LT Std"/>
          <w:sz w:val="20"/>
        </w:rPr>
        <w:t xml:space="preserve">(in accordance with the </w:t>
      </w:r>
      <w:hyperlink w:anchor="Workforce" w:history="1">
        <w:r w:rsidR="000970A2" w:rsidRPr="00055BB1">
          <w:rPr>
            <w:rStyle w:val="Hyperlink"/>
            <w:rFonts w:ascii="Glypha LT Std" w:hAnsi="Glypha LT Std"/>
            <w:sz w:val="20"/>
          </w:rPr>
          <w:t>Workforce Planning and Recruitment Controls</w:t>
        </w:r>
      </w:hyperlink>
      <w:r w:rsidR="0038758A" w:rsidRPr="00C273C9">
        <w:rPr>
          <w:rFonts w:ascii="Glypha LT Std" w:hAnsi="Glypha LT Std"/>
          <w:sz w:val="20"/>
        </w:rPr>
        <w:t>),</w:t>
      </w:r>
      <w:r w:rsidRPr="009E3B77">
        <w:rPr>
          <w:rFonts w:ascii="Glypha LT Std" w:hAnsi="Glypha LT Std"/>
          <w:sz w:val="20"/>
        </w:rPr>
        <w:t xml:space="preserve"> and </w:t>
      </w:r>
      <w:r w:rsidR="003F08A8">
        <w:rPr>
          <w:rFonts w:ascii="Glypha LT Std" w:hAnsi="Glypha LT Std"/>
          <w:sz w:val="20"/>
        </w:rPr>
        <w:t xml:space="preserve">also </w:t>
      </w:r>
      <w:r w:rsidRPr="009E3B77">
        <w:rPr>
          <w:rFonts w:ascii="Glypha LT Std" w:hAnsi="Glypha LT Std"/>
          <w:sz w:val="20"/>
        </w:rPr>
        <w:t xml:space="preserve">agreed </w:t>
      </w:r>
      <w:r w:rsidR="003B3B89" w:rsidRPr="009E3B77">
        <w:rPr>
          <w:rFonts w:ascii="Glypha LT Std" w:hAnsi="Glypha LT Std"/>
          <w:sz w:val="20"/>
        </w:rPr>
        <w:t xml:space="preserve"> in advance with Human Resources and </w:t>
      </w:r>
      <w:r w:rsidR="003B3B89" w:rsidRPr="009E3B77">
        <w:rPr>
          <w:rFonts w:ascii="Glypha LT Std" w:hAnsi="Glypha LT Std" w:cs="Arial"/>
          <w:sz w:val="20"/>
        </w:rPr>
        <w:t>Finance</w:t>
      </w:r>
      <w:r w:rsidR="003B3B89" w:rsidRPr="009E3B77">
        <w:rPr>
          <w:rFonts w:ascii="Glypha LT Std" w:hAnsi="Glypha LT Std"/>
          <w:sz w:val="20"/>
        </w:rPr>
        <w:t xml:space="preserve">.  Variations on the agreed establishment schedule can only be made with the approval of the </w:t>
      </w:r>
      <w:r w:rsidR="00B80D2A" w:rsidRPr="009E3B77">
        <w:rPr>
          <w:rFonts w:ascii="Glypha LT Std" w:hAnsi="Glypha LT Std"/>
          <w:sz w:val="20"/>
        </w:rPr>
        <w:t xml:space="preserve">member of UET with responsibility for </w:t>
      </w:r>
      <w:r w:rsidR="00B13FCB" w:rsidRPr="009E3B77">
        <w:rPr>
          <w:rFonts w:ascii="Glypha LT Std" w:hAnsi="Glypha LT Std"/>
          <w:sz w:val="20"/>
        </w:rPr>
        <w:t xml:space="preserve">Human Resources </w:t>
      </w:r>
      <w:r w:rsidR="00B80D2A" w:rsidRPr="009E3B77">
        <w:rPr>
          <w:rFonts w:ascii="Glypha LT Std" w:hAnsi="Glypha LT Std"/>
          <w:sz w:val="20"/>
        </w:rPr>
        <w:t>(</w:t>
      </w:r>
      <w:r w:rsidR="003B3B89" w:rsidRPr="009E3B77">
        <w:rPr>
          <w:rFonts w:ascii="Glypha LT Std" w:hAnsi="Glypha LT Std" w:cs="Arial"/>
          <w:sz w:val="20"/>
        </w:rPr>
        <w:t>Chief Operating Officer</w:t>
      </w:r>
      <w:r w:rsidR="00B80D2A" w:rsidRPr="009E3B77">
        <w:rPr>
          <w:rFonts w:ascii="Glypha LT Std" w:hAnsi="Glypha LT Std" w:cs="Arial"/>
          <w:sz w:val="20"/>
        </w:rPr>
        <w:t>)</w:t>
      </w:r>
      <w:r w:rsidR="003B3B89" w:rsidRPr="009E3B77">
        <w:rPr>
          <w:rFonts w:ascii="Glypha LT Std" w:hAnsi="Glypha LT Std"/>
          <w:sz w:val="20"/>
        </w:rPr>
        <w:t xml:space="preserve"> and the </w:t>
      </w:r>
      <w:r w:rsidR="001B4AFE">
        <w:rPr>
          <w:rFonts w:ascii="Glypha LT Std" w:hAnsi="Glypha LT Std"/>
          <w:sz w:val="20"/>
        </w:rPr>
        <w:t xml:space="preserve">Finance </w:t>
      </w:r>
      <w:r w:rsidR="003B3B89" w:rsidRPr="009E3B77">
        <w:rPr>
          <w:rFonts w:ascii="Glypha LT Std" w:hAnsi="Glypha LT Std"/>
          <w:sz w:val="20"/>
        </w:rPr>
        <w:t>Director</w:t>
      </w:r>
      <w:r w:rsidR="003B3B89" w:rsidRPr="009E3B77">
        <w:rPr>
          <w:rFonts w:ascii="Glypha LT Std" w:hAnsi="Glypha LT Std" w:cs="Arial"/>
          <w:sz w:val="20"/>
        </w:rPr>
        <w:t>.</w:t>
      </w:r>
    </w:p>
    <w:p w14:paraId="5578A4EC" w14:textId="77777777" w:rsidR="00716065" w:rsidRPr="009E3B77"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 xml:space="preserve">All contracts of </w:t>
      </w:r>
      <w:r w:rsidR="00B80D2A" w:rsidRPr="009E3B77">
        <w:rPr>
          <w:rFonts w:ascii="Glypha LT Std" w:hAnsi="Glypha LT Std"/>
          <w:sz w:val="20"/>
        </w:rPr>
        <w:t xml:space="preserve">employment </w:t>
      </w:r>
      <w:r w:rsidRPr="009E3B77">
        <w:rPr>
          <w:rFonts w:ascii="Glypha LT Std" w:hAnsi="Glypha LT Std"/>
          <w:sz w:val="20"/>
        </w:rPr>
        <w:t xml:space="preserve">shall be </w:t>
      </w:r>
      <w:r w:rsidR="003F08A8">
        <w:rPr>
          <w:rFonts w:ascii="Glypha LT Std" w:hAnsi="Glypha LT Std"/>
          <w:sz w:val="20"/>
        </w:rPr>
        <w:t xml:space="preserve">issued </w:t>
      </w:r>
      <w:r w:rsidRPr="009E3B77">
        <w:rPr>
          <w:rFonts w:ascii="Glypha LT Std" w:hAnsi="Glypha LT Std"/>
          <w:sz w:val="20"/>
        </w:rPr>
        <w:t xml:space="preserve">in accordance with the University’s approved </w:t>
      </w:r>
      <w:r w:rsidR="003F08A8">
        <w:rPr>
          <w:rFonts w:ascii="Glypha LT Std" w:hAnsi="Glypha LT Std"/>
          <w:sz w:val="20"/>
        </w:rPr>
        <w:t>HR</w:t>
      </w:r>
      <w:r w:rsidRPr="009E3B77">
        <w:rPr>
          <w:rFonts w:ascii="Glypha LT Std" w:hAnsi="Glypha LT Std"/>
          <w:sz w:val="20"/>
        </w:rPr>
        <w:t xml:space="preserve"> practices and procedures</w:t>
      </w:r>
      <w:r w:rsidR="00716065" w:rsidRPr="009E3B77">
        <w:rPr>
          <w:rFonts w:ascii="Glypha LT Std" w:hAnsi="Glypha LT Std"/>
          <w:sz w:val="20"/>
        </w:rPr>
        <w:t>.</w:t>
      </w:r>
    </w:p>
    <w:p w14:paraId="105BDC49" w14:textId="4EB71C64" w:rsidR="003B3B89" w:rsidRPr="009E3B77" w:rsidRDefault="00716065"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lastRenderedPageBreak/>
        <w:t>A</w:t>
      </w:r>
      <w:r w:rsidR="003B3B89" w:rsidRPr="009E3B77">
        <w:rPr>
          <w:rFonts w:ascii="Glypha LT Std" w:hAnsi="Glypha LT Std"/>
          <w:sz w:val="20"/>
        </w:rPr>
        <w:t xml:space="preserve">ll offers of employment with the University </w:t>
      </w:r>
      <w:r w:rsidR="003F08A8">
        <w:rPr>
          <w:rFonts w:ascii="Glypha LT Std" w:hAnsi="Glypha LT Std"/>
          <w:sz w:val="20"/>
        </w:rPr>
        <w:t>will</w:t>
      </w:r>
      <w:r w:rsidR="003B3B89" w:rsidRPr="009E3B77">
        <w:rPr>
          <w:rFonts w:ascii="Glypha LT Std" w:hAnsi="Glypha LT Std"/>
          <w:sz w:val="20"/>
        </w:rPr>
        <w:t xml:space="preserve"> be made in writing by an authorised signatory in the Human Resources </w:t>
      </w:r>
      <w:r w:rsidR="00EC56BD" w:rsidRPr="009E3B77">
        <w:rPr>
          <w:rFonts w:ascii="Glypha LT Std" w:hAnsi="Glypha LT Std"/>
          <w:sz w:val="20"/>
        </w:rPr>
        <w:t>department</w:t>
      </w:r>
      <w:r w:rsidR="00EC56BD">
        <w:rPr>
          <w:rFonts w:ascii="Glypha LT Std" w:hAnsi="Glypha LT Std"/>
          <w:sz w:val="20"/>
        </w:rPr>
        <w:t>;</w:t>
      </w:r>
      <w:r w:rsidR="00F407A8">
        <w:rPr>
          <w:rFonts w:ascii="Glypha LT Std" w:hAnsi="Glypha LT Std"/>
          <w:sz w:val="20"/>
        </w:rPr>
        <w:t xml:space="preserve"> this will include</w:t>
      </w:r>
      <w:r w:rsidR="00B13FCB" w:rsidRPr="009E3B77">
        <w:rPr>
          <w:rFonts w:ascii="Glypha LT Std" w:hAnsi="Glypha LT Std"/>
          <w:sz w:val="20"/>
        </w:rPr>
        <w:t xml:space="preserve"> </w:t>
      </w:r>
      <w:r w:rsidR="003B3B89" w:rsidRPr="009E3B77">
        <w:rPr>
          <w:rFonts w:ascii="Glypha LT Std" w:hAnsi="Glypha LT Std"/>
          <w:sz w:val="20"/>
        </w:rPr>
        <w:t>hourly paid staff</w:t>
      </w:r>
      <w:r w:rsidR="00F407A8">
        <w:rPr>
          <w:rFonts w:ascii="Glypha LT Std" w:hAnsi="Glypha LT Std"/>
          <w:sz w:val="20"/>
        </w:rPr>
        <w:t>.</w:t>
      </w:r>
      <w:r w:rsidR="00B13FCB" w:rsidRPr="009E3B77">
        <w:rPr>
          <w:rFonts w:ascii="Glypha LT Std" w:hAnsi="Glypha LT Std"/>
          <w:sz w:val="20"/>
        </w:rPr>
        <w:t xml:space="preserve"> </w:t>
      </w:r>
      <w:r w:rsidR="003B3B89" w:rsidRPr="009E3B77">
        <w:rPr>
          <w:rFonts w:ascii="Glypha LT Std" w:hAnsi="Glypha LT Std"/>
          <w:sz w:val="20"/>
        </w:rPr>
        <w:t xml:space="preserve"> Budget holders shall ensure that the </w:t>
      </w:r>
      <w:r w:rsidR="005A1377">
        <w:rPr>
          <w:rFonts w:ascii="Glypha LT Std" w:hAnsi="Glypha LT Std"/>
          <w:sz w:val="20"/>
        </w:rPr>
        <w:t xml:space="preserve">Finance </w:t>
      </w:r>
      <w:r w:rsidR="003B3B89" w:rsidRPr="009E3B77">
        <w:rPr>
          <w:rFonts w:ascii="Glypha LT Std" w:hAnsi="Glypha LT Std"/>
          <w:sz w:val="20"/>
        </w:rPr>
        <w:t xml:space="preserve">Director and the </w:t>
      </w:r>
      <w:r w:rsidR="00B80D2A" w:rsidRPr="009E3B77">
        <w:rPr>
          <w:rFonts w:ascii="Glypha LT Std" w:hAnsi="Glypha LT Std"/>
          <w:sz w:val="20"/>
        </w:rPr>
        <w:t xml:space="preserve">member of UET with responsibility for </w:t>
      </w:r>
      <w:r w:rsidR="00B13FCB" w:rsidRPr="009E3B77">
        <w:rPr>
          <w:rFonts w:ascii="Glypha LT Std" w:hAnsi="Glypha LT Std"/>
          <w:sz w:val="20"/>
        </w:rPr>
        <w:t xml:space="preserve">Human Resources </w:t>
      </w:r>
      <w:r w:rsidR="00B80D2A" w:rsidRPr="009E3B77">
        <w:rPr>
          <w:rFonts w:ascii="Glypha LT Std" w:hAnsi="Glypha LT Std"/>
          <w:sz w:val="20"/>
        </w:rPr>
        <w:t>(</w:t>
      </w:r>
      <w:r w:rsidR="003B3B89" w:rsidRPr="009E3B77">
        <w:rPr>
          <w:rFonts w:ascii="Glypha LT Std" w:hAnsi="Glypha LT Std" w:cs="Arial"/>
          <w:sz w:val="20"/>
        </w:rPr>
        <w:t>Chief Operating Officer</w:t>
      </w:r>
      <w:r w:rsidR="00B80D2A" w:rsidRPr="009E3B77">
        <w:rPr>
          <w:rFonts w:ascii="Glypha LT Std" w:hAnsi="Glypha LT Std" w:cs="Arial"/>
          <w:sz w:val="20"/>
        </w:rPr>
        <w:t>)</w:t>
      </w:r>
      <w:r w:rsidR="003B3B89" w:rsidRPr="009E3B77">
        <w:rPr>
          <w:rFonts w:ascii="Glypha LT Std" w:hAnsi="Glypha LT Std"/>
          <w:sz w:val="20"/>
        </w:rPr>
        <w:t xml:space="preserve"> are provided promptly with </w:t>
      </w:r>
      <w:r w:rsidR="00B13FCB" w:rsidRPr="009E3B77">
        <w:rPr>
          <w:rFonts w:ascii="Glypha LT Std" w:hAnsi="Glypha LT Std"/>
          <w:sz w:val="20"/>
        </w:rPr>
        <w:t xml:space="preserve">all the </w:t>
      </w:r>
      <w:r w:rsidR="003B3B89" w:rsidRPr="009E3B77">
        <w:rPr>
          <w:rFonts w:ascii="Glypha LT Std" w:hAnsi="Glypha LT Std"/>
          <w:sz w:val="20"/>
        </w:rPr>
        <w:t>information they may require in connection with the appointment, resignation or other termination of employment of employees.</w:t>
      </w:r>
    </w:p>
    <w:p w14:paraId="2F1E9B3C" w14:textId="77777777" w:rsidR="003B3B89" w:rsidRPr="009E3B77" w:rsidRDefault="003B3B89" w:rsidP="0088564F">
      <w:pPr>
        <w:pStyle w:val="Subhead2"/>
        <w:widowControl/>
        <w:numPr>
          <w:ilvl w:val="1"/>
          <w:numId w:val="10"/>
        </w:numPr>
        <w:spacing w:before="120" w:after="120"/>
        <w:jc w:val="left"/>
        <w:rPr>
          <w:rFonts w:ascii="Glypha LT Std" w:hAnsi="Glypha LT Std"/>
          <w:b/>
          <w:sz w:val="22"/>
        </w:rPr>
      </w:pPr>
      <w:bookmarkStart w:id="80" w:name="eightpoint3"/>
      <w:bookmarkEnd w:id="80"/>
      <w:r w:rsidRPr="009E3B77">
        <w:rPr>
          <w:rFonts w:ascii="Glypha LT Std" w:hAnsi="Glypha LT Std"/>
          <w:b/>
          <w:sz w:val="22"/>
        </w:rPr>
        <w:t>SALARIES AND WAGES</w:t>
      </w:r>
    </w:p>
    <w:p w14:paraId="443627E9" w14:textId="4DF1287A" w:rsidR="003B3B89" w:rsidRPr="009E3B77" w:rsidRDefault="003B3B89" w:rsidP="009D3F02">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 xml:space="preserve">The </w:t>
      </w:r>
      <w:r w:rsidR="005A1377">
        <w:rPr>
          <w:rFonts w:ascii="Glypha LT Std" w:hAnsi="Glypha LT Std"/>
          <w:sz w:val="20"/>
        </w:rPr>
        <w:t xml:space="preserve">Finance </w:t>
      </w:r>
      <w:r w:rsidRPr="009E3B77">
        <w:rPr>
          <w:rFonts w:ascii="Glypha LT Std" w:hAnsi="Glypha LT Std"/>
          <w:sz w:val="20"/>
        </w:rPr>
        <w:t xml:space="preserve">Director is responsible for all payments of salaries and wages to all staff including payments for overtime or services rendered.  All time sheets and other pay documents, including those relating to fees payable to external examiners, visiting lecturers or researchers, will be in a form prescribed or approved by the </w:t>
      </w:r>
      <w:r w:rsidR="000A1AC3">
        <w:rPr>
          <w:rFonts w:ascii="Glypha LT Std" w:hAnsi="Glypha LT Std"/>
          <w:sz w:val="20"/>
        </w:rPr>
        <w:t>Payroll Manager</w:t>
      </w:r>
      <w:r w:rsidRPr="009E3B77">
        <w:rPr>
          <w:rFonts w:ascii="Glypha LT Std" w:hAnsi="Glypha LT Std" w:cs="Arial"/>
          <w:sz w:val="20"/>
        </w:rPr>
        <w:t>.</w:t>
      </w:r>
      <w:r w:rsidRPr="009E3B77">
        <w:rPr>
          <w:rFonts w:ascii="Glypha LT Std" w:hAnsi="Glypha LT Std"/>
          <w:sz w:val="20"/>
        </w:rPr>
        <w:t xml:space="preserve"> </w:t>
      </w:r>
    </w:p>
    <w:p w14:paraId="6CA5EAB0"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cs="Arial"/>
          <w:sz w:val="20"/>
        </w:rPr>
        <w:t xml:space="preserve">The </w:t>
      </w:r>
      <w:r w:rsidR="00B80D2A" w:rsidRPr="009E3B77">
        <w:rPr>
          <w:rFonts w:ascii="Glypha LT Std" w:hAnsi="Glypha LT Std" w:cs="Arial"/>
          <w:sz w:val="20"/>
        </w:rPr>
        <w:t xml:space="preserve">member of UET with responsibility for </w:t>
      </w:r>
      <w:r w:rsidR="007E5332" w:rsidRPr="009E3B77">
        <w:rPr>
          <w:rFonts w:ascii="Glypha LT Std" w:hAnsi="Glypha LT Std" w:cs="Arial"/>
          <w:sz w:val="20"/>
        </w:rPr>
        <w:t xml:space="preserve">Human Resources </w:t>
      </w:r>
      <w:r w:rsidR="00B80D2A" w:rsidRPr="009E3B77">
        <w:rPr>
          <w:rFonts w:ascii="Glypha LT Std" w:hAnsi="Glypha LT Std" w:cs="Arial"/>
          <w:sz w:val="20"/>
        </w:rPr>
        <w:t>(</w:t>
      </w:r>
      <w:r w:rsidRPr="009E3B77">
        <w:rPr>
          <w:rFonts w:ascii="Glypha LT Std" w:hAnsi="Glypha LT Std" w:cs="Arial"/>
          <w:sz w:val="20"/>
        </w:rPr>
        <w:t>Chief Operating Officer</w:t>
      </w:r>
      <w:r w:rsidR="00B80D2A" w:rsidRPr="009E3B77">
        <w:rPr>
          <w:rFonts w:ascii="Glypha LT Std" w:hAnsi="Glypha LT Std" w:cs="Arial"/>
          <w:sz w:val="20"/>
        </w:rPr>
        <w:t>)</w:t>
      </w:r>
      <w:r w:rsidRPr="009E3B77">
        <w:rPr>
          <w:rFonts w:ascii="Glypha LT Std" w:hAnsi="Glypha LT Std" w:cs="Arial"/>
          <w:sz w:val="20"/>
        </w:rPr>
        <w:t xml:space="preserve"> will be responsible for all matters relating to </w:t>
      </w:r>
      <w:r w:rsidR="00283313">
        <w:rPr>
          <w:rFonts w:ascii="Glypha LT Std" w:hAnsi="Glypha LT Std" w:cs="Arial"/>
          <w:sz w:val="20"/>
        </w:rPr>
        <w:t>staff</w:t>
      </w:r>
      <w:r w:rsidRPr="009E3B77">
        <w:rPr>
          <w:rFonts w:ascii="Glypha LT Std" w:hAnsi="Glypha LT Std" w:cs="Arial"/>
          <w:sz w:val="20"/>
        </w:rPr>
        <w:t>.</w:t>
      </w:r>
    </w:p>
    <w:p w14:paraId="342941FF"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In particular these include:</w:t>
      </w:r>
    </w:p>
    <w:p w14:paraId="2DD5A862" w14:textId="0AABB302" w:rsidR="003B3B89" w:rsidRPr="009E3B77" w:rsidRDefault="003B3B89" w:rsidP="00542A9C">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 xml:space="preserve">appointments, resignations, dismissals, </w:t>
      </w:r>
      <w:r w:rsidR="00283313">
        <w:rPr>
          <w:rFonts w:ascii="Glypha LT Std" w:hAnsi="Glypha LT Std"/>
          <w:sz w:val="20"/>
        </w:rPr>
        <w:t xml:space="preserve">variations to terms and conditions, </w:t>
      </w:r>
      <w:r w:rsidR="00CB3CEC" w:rsidRPr="009E3B77">
        <w:rPr>
          <w:rFonts w:ascii="Glypha LT Std" w:hAnsi="Glypha LT Std"/>
          <w:sz w:val="20"/>
        </w:rPr>
        <w:t>suspensions</w:t>
      </w:r>
      <w:r w:rsidRPr="009E3B77">
        <w:rPr>
          <w:rFonts w:ascii="Glypha LT Std" w:hAnsi="Glypha LT Std"/>
          <w:sz w:val="20"/>
        </w:rPr>
        <w:t>, secondments and transfers;</w:t>
      </w:r>
    </w:p>
    <w:p w14:paraId="78A97BC8" w14:textId="77777777" w:rsidR="003B3B89" w:rsidRPr="009E3B77" w:rsidRDefault="003B3B89" w:rsidP="00542A9C">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 xml:space="preserve">absences from </w:t>
      </w:r>
      <w:r w:rsidR="00283313">
        <w:rPr>
          <w:rFonts w:ascii="Glypha LT Std" w:hAnsi="Glypha LT Std"/>
          <w:sz w:val="20"/>
        </w:rPr>
        <w:t>work</w:t>
      </w:r>
      <w:r w:rsidRPr="009E3B77">
        <w:rPr>
          <w:rFonts w:ascii="Glypha LT Std" w:hAnsi="Glypha LT Std"/>
          <w:sz w:val="20"/>
        </w:rPr>
        <w:t xml:space="preserve"> </w:t>
      </w:r>
      <w:r w:rsidR="00283313">
        <w:rPr>
          <w:rFonts w:ascii="Glypha LT Std" w:hAnsi="Glypha LT Std"/>
          <w:sz w:val="20"/>
        </w:rPr>
        <w:t>due to</w:t>
      </w:r>
      <w:r w:rsidRPr="009E3B77">
        <w:rPr>
          <w:rFonts w:ascii="Glypha LT Std" w:hAnsi="Glypha LT Std"/>
          <w:sz w:val="20"/>
        </w:rPr>
        <w:t xml:space="preserve"> sickness or other reason</w:t>
      </w:r>
      <w:r w:rsidR="00283313">
        <w:rPr>
          <w:rFonts w:ascii="Glypha LT Std" w:hAnsi="Glypha LT Std"/>
          <w:sz w:val="20"/>
        </w:rPr>
        <w:t>s</w:t>
      </w:r>
      <w:r w:rsidRPr="009E3B77">
        <w:rPr>
          <w:rFonts w:ascii="Glypha LT Std" w:hAnsi="Glypha LT Std"/>
          <w:sz w:val="20"/>
        </w:rPr>
        <w:t>, apart from approved leave;</w:t>
      </w:r>
    </w:p>
    <w:p w14:paraId="18FEB31A" w14:textId="77777777" w:rsidR="003B3B89" w:rsidRPr="009E3B77" w:rsidRDefault="003B3B89" w:rsidP="00542A9C">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changes in remuneration.</w:t>
      </w:r>
    </w:p>
    <w:p w14:paraId="7E29A144" w14:textId="6341B8B8" w:rsidR="003B3B89" w:rsidRPr="009E3B77" w:rsidRDefault="003B3B89" w:rsidP="0088564F">
      <w:pPr>
        <w:pStyle w:val="Indentedtext"/>
        <w:widowControl/>
        <w:tabs>
          <w:tab w:val="clear" w:pos="454"/>
          <w:tab w:val="left" w:pos="-3828"/>
        </w:tabs>
        <w:spacing w:before="120" w:after="120" w:line="240" w:lineRule="auto"/>
        <w:ind w:left="0" w:firstLine="0"/>
        <w:jc w:val="left"/>
        <w:rPr>
          <w:rFonts w:ascii="Glypha LT Std" w:hAnsi="Glypha LT Std" w:cs="Arial"/>
          <w:sz w:val="20"/>
        </w:rPr>
      </w:pPr>
      <w:r w:rsidRPr="009E3B77">
        <w:rPr>
          <w:rFonts w:ascii="Glypha LT Std" w:hAnsi="Glypha LT Std"/>
          <w:sz w:val="20"/>
        </w:rPr>
        <w:t xml:space="preserve">The </w:t>
      </w:r>
      <w:r w:rsidR="005A1377">
        <w:rPr>
          <w:rFonts w:ascii="Glypha LT Std" w:hAnsi="Glypha LT Std"/>
          <w:sz w:val="20"/>
        </w:rPr>
        <w:t xml:space="preserve">Finance </w:t>
      </w:r>
      <w:r w:rsidRPr="009E3B77">
        <w:rPr>
          <w:rFonts w:ascii="Glypha LT Std" w:hAnsi="Glypha LT Std"/>
          <w:sz w:val="20"/>
        </w:rPr>
        <w:t>Director is responsible for information necessary to maintain records of service for superannuation, income tax and national insurance.</w:t>
      </w:r>
    </w:p>
    <w:p w14:paraId="1E1CB015" w14:textId="74ACBF25" w:rsidR="00283313" w:rsidRPr="009E3B77" w:rsidRDefault="003B3B89" w:rsidP="00283313">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 xml:space="preserve">The </w:t>
      </w:r>
      <w:r w:rsidR="005A1377">
        <w:rPr>
          <w:rFonts w:ascii="Glypha LT Std" w:hAnsi="Glypha LT Std"/>
          <w:sz w:val="20"/>
        </w:rPr>
        <w:t xml:space="preserve">Finance </w:t>
      </w:r>
      <w:r w:rsidRPr="009E3B77">
        <w:rPr>
          <w:rFonts w:ascii="Glypha LT Std" w:hAnsi="Glypha LT Std"/>
          <w:sz w:val="20"/>
        </w:rPr>
        <w:t>Director</w:t>
      </w:r>
      <w:r w:rsidRPr="009E3B77">
        <w:rPr>
          <w:rFonts w:ascii="Glypha LT Std" w:hAnsi="Glypha LT Std" w:cs="Arial"/>
          <w:sz w:val="20"/>
        </w:rPr>
        <w:t xml:space="preserve"> </w:t>
      </w:r>
      <w:r w:rsidRPr="009E3B77">
        <w:rPr>
          <w:rFonts w:ascii="Glypha LT Std" w:hAnsi="Glypha LT Std"/>
          <w:sz w:val="20"/>
        </w:rPr>
        <w:t xml:space="preserve">is responsible for payments to non-employees and for informing the appropriate authorities of such payments. </w:t>
      </w:r>
      <w:r w:rsidR="00B80D2A" w:rsidRPr="009E3B77">
        <w:rPr>
          <w:rFonts w:ascii="Glypha LT Std" w:hAnsi="Glypha LT Std"/>
          <w:sz w:val="20"/>
        </w:rPr>
        <w:t xml:space="preserve">Payments to non-employees require a contract and CAF to be in place in accordance with the </w:t>
      </w:r>
      <w:hyperlink w:anchor="Contractsigning" w:history="1">
        <w:r w:rsidR="00B80D2A" w:rsidRPr="009E3B77">
          <w:rPr>
            <w:rStyle w:val="Hyperlink"/>
            <w:rFonts w:ascii="Glypha LT Std" w:hAnsi="Glypha LT Std"/>
            <w:sz w:val="20"/>
          </w:rPr>
          <w:t>Contract Signing Policy and Procedures</w:t>
        </w:r>
      </w:hyperlink>
      <w:r w:rsidR="00B80D2A" w:rsidRPr="009E3B77">
        <w:rPr>
          <w:rFonts w:ascii="Glypha LT Std" w:hAnsi="Glypha LT Std"/>
          <w:sz w:val="20"/>
        </w:rPr>
        <w:t xml:space="preserve">. </w:t>
      </w:r>
      <w:r w:rsidRPr="009E3B77">
        <w:rPr>
          <w:rFonts w:ascii="Glypha LT Std" w:hAnsi="Glypha LT Std"/>
          <w:sz w:val="20"/>
        </w:rPr>
        <w:t>All casual and part-time employees will normally be included on the payroll unless HMRC confirms that alternative payment arrangements are permitted in individual cases.</w:t>
      </w:r>
      <w:r w:rsidR="00283313">
        <w:rPr>
          <w:rFonts w:ascii="Glypha LT Std" w:hAnsi="Glypha LT Std"/>
          <w:sz w:val="20"/>
        </w:rPr>
        <w:t xml:space="preserve"> Workers working through personal services companies or other intermediaries are subject to the Off-Payroll Workers Legislation. Payments to workers working through personal services companies or other intermediaries should be included on the payroll if the appropriate Off-Payroll Workers Legislation conditions are met.</w:t>
      </w:r>
    </w:p>
    <w:p w14:paraId="4D9BCB34" w14:textId="37AABA92"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Salaries are normally paid by bank transfer.  The payroll office is part of the Finance</w:t>
      </w:r>
      <w:r w:rsidR="00846E24">
        <w:rPr>
          <w:rFonts w:ascii="Glypha LT Std" w:hAnsi="Glypha LT Std"/>
          <w:sz w:val="20"/>
        </w:rPr>
        <w:t xml:space="preserve"> </w:t>
      </w:r>
      <w:r w:rsidRPr="009E3B77">
        <w:rPr>
          <w:rFonts w:ascii="Glypha LT Std" w:hAnsi="Glypha LT Std"/>
          <w:sz w:val="20"/>
        </w:rPr>
        <w:t xml:space="preserve"> </w:t>
      </w:r>
      <w:r w:rsidR="007E5332" w:rsidRPr="009E3B77">
        <w:rPr>
          <w:rFonts w:ascii="Glypha LT Std" w:hAnsi="Glypha LT Std"/>
          <w:sz w:val="20"/>
        </w:rPr>
        <w:t xml:space="preserve">department </w:t>
      </w:r>
      <w:r w:rsidRPr="009E3B77">
        <w:rPr>
          <w:rFonts w:ascii="Glypha LT Std" w:hAnsi="Glypha LT Std"/>
          <w:sz w:val="20"/>
        </w:rPr>
        <w:t xml:space="preserve">and acts in conjunction with the Human Resources </w:t>
      </w:r>
      <w:r w:rsidR="007E5332" w:rsidRPr="009E3B77">
        <w:rPr>
          <w:rFonts w:ascii="Glypha LT Std" w:hAnsi="Glypha LT Std"/>
          <w:sz w:val="20"/>
        </w:rPr>
        <w:t>department</w:t>
      </w:r>
      <w:r w:rsidRPr="009E3B77">
        <w:rPr>
          <w:rFonts w:ascii="Glypha LT Std" w:hAnsi="Glypha LT Std"/>
          <w:sz w:val="20"/>
        </w:rPr>
        <w:t>.  Queries from staff regarding their own salaries should be initially addressed to the payroll office</w:t>
      </w:r>
      <w:r w:rsidR="007E5332" w:rsidRPr="009E3B77">
        <w:rPr>
          <w:rFonts w:ascii="Glypha LT Std" w:hAnsi="Glypha LT Std"/>
          <w:sz w:val="20"/>
        </w:rPr>
        <w:t>,</w:t>
      </w:r>
      <w:r w:rsidRPr="009E3B77">
        <w:rPr>
          <w:rFonts w:ascii="Glypha LT Std" w:hAnsi="Glypha LT Std"/>
          <w:sz w:val="20"/>
        </w:rPr>
        <w:t xml:space="preserve"> but may be referred on to the Human Resources </w:t>
      </w:r>
      <w:r w:rsidR="007E5332" w:rsidRPr="009E3B77">
        <w:rPr>
          <w:rFonts w:ascii="Glypha LT Std" w:hAnsi="Glypha LT Std"/>
          <w:sz w:val="20"/>
        </w:rPr>
        <w:t>department</w:t>
      </w:r>
      <w:r w:rsidRPr="009E3B77">
        <w:rPr>
          <w:rFonts w:ascii="Glypha LT Std" w:hAnsi="Glypha LT Std"/>
          <w:sz w:val="20"/>
        </w:rPr>
        <w:t>.  The payroll runs on a monthly cycle and the final date for input each month is normally the 15</w:t>
      </w:r>
      <w:r w:rsidRPr="009E3B77">
        <w:rPr>
          <w:rFonts w:ascii="Glypha LT Std" w:hAnsi="Glypha LT Std"/>
          <w:sz w:val="20"/>
          <w:vertAlign w:val="superscript"/>
        </w:rPr>
        <w:t>th</w:t>
      </w:r>
      <w:r w:rsidRPr="009E3B77">
        <w:rPr>
          <w:rFonts w:ascii="Glypha LT Std" w:hAnsi="Glypha LT Std"/>
          <w:sz w:val="20"/>
        </w:rPr>
        <w:t xml:space="preserve"> (earlier in December) and earlier for part-time lecturers.  Any changes made after that date will impact on the following month’s payment.  Where staff are part-time, working additional hours or external personnel recruited for specific specialist input, payment can only be made following receipt of a properly completed and certified claim form</w:t>
      </w:r>
      <w:r w:rsidR="00CB3CEC" w:rsidRPr="009E3B77">
        <w:rPr>
          <w:rFonts w:ascii="Glypha LT Std" w:hAnsi="Glypha LT Std"/>
          <w:sz w:val="20"/>
        </w:rPr>
        <w:t xml:space="preserve"> in addition to having all the necessary pre-employment checks in place</w:t>
      </w:r>
      <w:r w:rsidRPr="009E3B77">
        <w:rPr>
          <w:rFonts w:ascii="Glypha LT Std" w:hAnsi="Glypha LT Std"/>
          <w:sz w:val="20"/>
        </w:rPr>
        <w:t>.  If a new member of staff starts too late for the current month’s payroll</w:t>
      </w:r>
      <w:r w:rsidR="00A169D1" w:rsidRPr="009E3B77">
        <w:rPr>
          <w:rFonts w:ascii="Glypha LT Std" w:hAnsi="Glypha LT Std"/>
          <w:sz w:val="20"/>
        </w:rPr>
        <w:t>,</w:t>
      </w:r>
      <w:r w:rsidRPr="009E3B77">
        <w:rPr>
          <w:rFonts w:ascii="Glypha LT Std" w:hAnsi="Glypha LT Std"/>
          <w:sz w:val="20"/>
        </w:rPr>
        <w:t xml:space="preserve"> the </w:t>
      </w:r>
      <w:r w:rsidR="007E5332" w:rsidRPr="009E3B77">
        <w:rPr>
          <w:rFonts w:ascii="Glypha LT Std" w:hAnsi="Glypha LT Std"/>
          <w:sz w:val="20"/>
        </w:rPr>
        <w:t xml:space="preserve">payroll team </w:t>
      </w:r>
      <w:r w:rsidRPr="009E3B77">
        <w:rPr>
          <w:rFonts w:ascii="Glypha LT Std" w:hAnsi="Glypha LT Std"/>
          <w:sz w:val="20"/>
        </w:rPr>
        <w:t xml:space="preserve">can normally arrange for a manual advance.  </w:t>
      </w:r>
    </w:p>
    <w:p w14:paraId="6CCF5EDB"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All payments must be made in accordance with the University’s detailed payroll procedures and comply with HMRC regulations. The University will not provide personal taxation advice, and it is the responsibility of the individual member of staff to manage their taxation affairs. Payments from the University payroll will deduct income tax and national insurance contributions at the appropriate rate, in accordance with the current rates of tax or contribution prevailing, and the personal tax allowance of the recipient member of staff.</w:t>
      </w:r>
    </w:p>
    <w:p w14:paraId="6A76F702" w14:textId="3F8632CF" w:rsidR="003B3B89" w:rsidRPr="009E3B77"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 xml:space="preserve">It is the responsibility of the </w:t>
      </w:r>
      <w:r w:rsidR="005A1377">
        <w:rPr>
          <w:rFonts w:ascii="Glypha LT Std" w:hAnsi="Glypha LT Std"/>
          <w:sz w:val="20"/>
        </w:rPr>
        <w:t xml:space="preserve">Finance </w:t>
      </w:r>
      <w:r w:rsidRPr="009E3B77">
        <w:rPr>
          <w:rFonts w:ascii="Glypha LT Std" w:hAnsi="Glypha LT Std"/>
          <w:sz w:val="20"/>
        </w:rPr>
        <w:t>Director</w:t>
      </w:r>
      <w:r w:rsidRPr="009E3B77">
        <w:rPr>
          <w:rFonts w:ascii="Glypha LT Std" w:hAnsi="Glypha LT Std" w:cs="Arial"/>
          <w:sz w:val="20"/>
        </w:rPr>
        <w:t xml:space="preserve"> </w:t>
      </w:r>
      <w:r w:rsidRPr="009E3B77">
        <w:rPr>
          <w:rFonts w:ascii="Glypha LT Std" w:hAnsi="Glypha LT Std"/>
          <w:sz w:val="20"/>
        </w:rPr>
        <w:t>to ensure claims for payments to be made to individuals without deductions are legitimate.  Where work is being commissioned from external personnel recruited for one-off specialist sessions</w:t>
      </w:r>
      <w:r w:rsidR="00A169D1" w:rsidRPr="009E3B77">
        <w:rPr>
          <w:rFonts w:ascii="Glypha LT Std" w:hAnsi="Glypha LT Std"/>
          <w:sz w:val="20"/>
        </w:rPr>
        <w:t>,</w:t>
      </w:r>
      <w:r w:rsidRPr="009E3B77">
        <w:rPr>
          <w:rFonts w:ascii="Glypha LT Std" w:hAnsi="Glypha LT Std"/>
          <w:sz w:val="20"/>
        </w:rPr>
        <w:t xml:space="preserve"> staff must not agree to gross payments being made without first checking with </w:t>
      </w:r>
      <w:r w:rsidRPr="009E3B77">
        <w:rPr>
          <w:rFonts w:ascii="Glypha LT Std" w:hAnsi="Glypha LT Std" w:cs="Arial"/>
          <w:sz w:val="20"/>
        </w:rPr>
        <w:t>the Finance department.</w:t>
      </w:r>
      <w:r w:rsidRPr="009E3B77">
        <w:rPr>
          <w:rFonts w:ascii="Glypha LT Std" w:hAnsi="Glypha LT Std"/>
          <w:sz w:val="20"/>
        </w:rPr>
        <w:t xml:space="preserve">  Where such personnel are legitimately self-employed persons or recruited as representatives of a larger agency</w:t>
      </w:r>
      <w:r w:rsidR="00A169D1" w:rsidRPr="009E3B77">
        <w:rPr>
          <w:rFonts w:ascii="Glypha LT Std" w:hAnsi="Glypha LT Std"/>
          <w:sz w:val="20"/>
        </w:rPr>
        <w:t>,</w:t>
      </w:r>
      <w:r w:rsidRPr="009E3B77">
        <w:rPr>
          <w:rFonts w:ascii="Glypha LT Std" w:hAnsi="Glypha LT Std"/>
          <w:sz w:val="20"/>
        </w:rPr>
        <w:t xml:space="preserve"> their engagement can be dealt with through the medium of purchase orders and invoices</w:t>
      </w:r>
      <w:r w:rsidR="00A169D1" w:rsidRPr="009E3B77">
        <w:rPr>
          <w:rFonts w:ascii="Glypha LT Std" w:hAnsi="Glypha LT Std"/>
          <w:sz w:val="20"/>
        </w:rPr>
        <w:t>,</w:t>
      </w:r>
      <w:r w:rsidRPr="009E3B77">
        <w:rPr>
          <w:rFonts w:ascii="Glypha LT Std" w:hAnsi="Glypha LT Std"/>
          <w:sz w:val="20"/>
        </w:rPr>
        <w:t xml:space="preserve"> </w:t>
      </w:r>
      <w:r w:rsidR="00AA2BB7" w:rsidRPr="009E3B77">
        <w:rPr>
          <w:rFonts w:ascii="Glypha LT Std" w:hAnsi="Glypha LT Std"/>
          <w:sz w:val="20"/>
        </w:rPr>
        <w:t xml:space="preserve">with an appropriate contract and CAF in place, </w:t>
      </w:r>
      <w:r w:rsidRPr="009E3B77">
        <w:rPr>
          <w:rFonts w:ascii="Glypha LT Std" w:hAnsi="Glypha LT Std"/>
          <w:sz w:val="20"/>
        </w:rPr>
        <w:t xml:space="preserve">but </w:t>
      </w:r>
      <w:r w:rsidRPr="009E3B77">
        <w:rPr>
          <w:rFonts w:ascii="Glypha LT Std" w:hAnsi="Glypha LT Std" w:cs="Arial"/>
          <w:sz w:val="20"/>
        </w:rPr>
        <w:t>the Finance  department</w:t>
      </w:r>
      <w:r w:rsidRPr="009E3B77">
        <w:rPr>
          <w:rFonts w:ascii="Glypha LT Std" w:hAnsi="Glypha LT Std"/>
          <w:sz w:val="20"/>
        </w:rPr>
        <w:t xml:space="preserve"> must be satisfied that this is a bona-fide situation and not simply a mechanism to avoid the normal process.  </w:t>
      </w:r>
      <w:r w:rsidRPr="009E3B77">
        <w:rPr>
          <w:rFonts w:ascii="Glypha LT Std" w:hAnsi="Glypha LT Std" w:cs="Arial"/>
          <w:sz w:val="20"/>
        </w:rPr>
        <w:t>Where the Finance  department</w:t>
      </w:r>
      <w:r w:rsidRPr="009E3B77">
        <w:rPr>
          <w:rFonts w:ascii="Glypha LT Std" w:hAnsi="Glypha LT Std"/>
          <w:sz w:val="20"/>
        </w:rPr>
        <w:t xml:space="preserve"> cannot satisfy themselves that this is the case</w:t>
      </w:r>
      <w:r w:rsidR="00A169D1" w:rsidRPr="009E3B77">
        <w:rPr>
          <w:rFonts w:ascii="Glypha LT Std" w:hAnsi="Glypha LT Std"/>
          <w:sz w:val="20"/>
        </w:rPr>
        <w:t>,</w:t>
      </w:r>
      <w:r w:rsidRPr="009E3B77">
        <w:rPr>
          <w:rFonts w:ascii="Glypha LT Std" w:hAnsi="Glypha LT Std"/>
          <w:sz w:val="20"/>
        </w:rPr>
        <w:t xml:space="preserve"> it is necessary for the claimant to arrange for the University’s tax inspector to issue the necessary authority.</w:t>
      </w:r>
    </w:p>
    <w:p w14:paraId="70EF06E1" w14:textId="77777777" w:rsidR="003B3B89" w:rsidRPr="009E3B77" w:rsidRDefault="003B3B89" w:rsidP="0088564F">
      <w:pPr>
        <w:pStyle w:val="Subhead2"/>
        <w:widowControl/>
        <w:numPr>
          <w:ilvl w:val="1"/>
          <w:numId w:val="10"/>
        </w:numPr>
        <w:spacing w:before="120" w:after="120"/>
        <w:jc w:val="left"/>
        <w:rPr>
          <w:rFonts w:ascii="Glypha LT Std" w:hAnsi="Glypha LT Std"/>
          <w:b/>
          <w:sz w:val="22"/>
        </w:rPr>
      </w:pPr>
      <w:bookmarkStart w:id="81" w:name="eightpoint4"/>
      <w:bookmarkEnd w:id="81"/>
      <w:r w:rsidRPr="009E3B77">
        <w:rPr>
          <w:rFonts w:ascii="Glypha LT Std" w:hAnsi="Glypha LT Std"/>
          <w:b/>
          <w:sz w:val="22"/>
        </w:rPr>
        <w:t>PENSION SCHEMES</w:t>
      </w:r>
    </w:p>
    <w:p w14:paraId="1CE7C8F2"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lastRenderedPageBreak/>
        <w:t>The University Board is responsible for undertaking the role of employer in relation to appropriate pension arrangements for employees.</w:t>
      </w:r>
    </w:p>
    <w:p w14:paraId="0314B247" w14:textId="6CEB0CEE"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cs="Arial"/>
          <w:sz w:val="20"/>
        </w:rPr>
        <w:t xml:space="preserve">The </w:t>
      </w:r>
      <w:r w:rsidR="005A1377">
        <w:rPr>
          <w:rFonts w:ascii="Glypha LT Std" w:hAnsi="Glypha LT Std" w:cs="Arial"/>
          <w:sz w:val="20"/>
        </w:rPr>
        <w:t xml:space="preserve">Finance </w:t>
      </w:r>
      <w:r w:rsidRPr="009E3B77">
        <w:rPr>
          <w:rFonts w:ascii="Glypha LT Std" w:hAnsi="Glypha LT Std" w:cs="Arial"/>
          <w:sz w:val="20"/>
        </w:rPr>
        <w:t xml:space="preserve">Director is responsible for day-to-day </w:t>
      </w:r>
      <w:r w:rsidR="00B47E09" w:rsidRPr="009E3B77">
        <w:rPr>
          <w:rFonts w:ascii="Glypha LT Std" w:hAnsi="Glypha LT Std" w:cs="Arial"/>
          <w:sz w:val="20"/>
        </w:rPr>
        <w:t>pension</w:t>
      </w:r>
      <w:r w:rsidRPr="009E3B77">
        <w:rPr>
          <w:rFonts w:ascii="Glypha LT Std" w:hAnsi="Glypha LT Std" w:cs="Arial"/>
          <w:sz w:val="20"/>
        </w:rPr>
        <w:t xml:space="preserve"> matters including:</w:t>
      </w:r>
    </w:p>
    <w:p w14:paraId="4C07F069" w14:textId="77777777" w:rsidR="003B3B89" w:rsidRPr="009E3B77" w:rsidRDefault="003B3B89" w:rsidP="00542A9C">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 xml:space="preserve">payment of contributions to various authorised superannuation schemes; </w:t>
      </w:r>
    </w:p>
    <w:p w14:paraId="679EC2D6" w14:textId="77777777" w:rsidR="006736FA" w:rsidRPr="009E3B77" w:rsidRDefault="003B3B89" w:rsidP="00542A9C">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 xml:space="preserve">preparing the </w:t>
      </w:r>
      <w:r w:rsidR="001B52D3">
        <w:rPr>
          <w:rFonts w:ascii="Glypha LT Std" w:hAnsi="Glypha LT Std"/>
          <w:sz w:val="20"/>
        </w:rPr>
        <w:t xml:space="preserve">monthly or </w:t>
      </w:r>
      <w:r w:rsidRPr="00465A8F">
        <w:rPr>
          <w:rFonts w:ascii="Glypha LT Std" w:hAnsi="Glypha LT Std"/>
          <w:sz w:val="20"/>
        </w:rPr>
        <w:t>annual return</w:t>
      </w:r>
      <w:r w:rsidR="001B52D3">
        <w:rPr>
          <w:rFonts w:ascii="Glypha LT Std" w:hAnsi="Glypha LT Std"/>
          <w:sz w:val="20"/>
        </w:rPr>
        <w:t>s</w:t>
      </w:r>
      <w:r w:rsidRPr="009E3B77">
        <w:rPr>
          <w:rFonts w:ascii="Glypha LT Std" w:hAnsi="Glypha LT Std"/>
          <w:sz w:val="20"/>
        </w:rPr>
        <w:t xml:space="preserve"> to various superannuation schemes</w:t>
      </w:r>
    </w:p>
    <w:p w14:paraId="50A582A7" w14:textId="77777777" w:rsidR="003B3B89" w:rsidRPr="009E3B77" w:rsidRDefault="006736FA" w:rsidP="00542A9C">
      <w:pPr>
        <w:pStyle w:val="Indentedtext"/>
        <w:widowControl/>
        <w:numPr>
          <w:ilvl w:val="0"/>
          <w:numId w:val="2"/>
        </w:numPr>
        <w:spacing w:before="120" w:after="120" w:line="240" w:lineRule="auto"/>
        <w:ind w:left="453"/>
        <w:jc w:val="left"/>
        <w:rPr>
          <w:rFonts w:ascii="Glypha LT Std" w:hAnsi="Glypha LT Std"/>
          <w:sz w:val="20"/>
        </w:rPr>
      </w:pPr>
      <w:r w:rsidRPr="009E3B77">
        <w:rPr>
          <w:rFonts w:ascii="Glypha LT Std" w:hAnsi="Glypha LT Std"/>
          <w:sz w:val="20"/>
        </w:rPr>
        <w:t>the auto enrolment of specified members of the workforce into a pension scheme, a requirement of the Pension Act of 2008.</w:t>
      </w:r>
    </w:p>
    <w:p w14:paraId="7892249F" w14:textId="77777777" w:rsidR="00264661" w:rsidRPr="009E3B77"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cs="Arial"/>
          <w:sz w:val="20"/>
        </w:rPr>
        <w:t xml:space="preserve">The </w:t>
      </w:r>
      <w:r w:rsidR="00AA2BB7" w:rsidRPr="009E3B77">
        <w:rPr>
          <w:rFonts w:ascii="Glypha LT Std" w:hAnsi="Glypha LT Std" w:cs="Arial"/>
          <w:sz w:val="20"/>
        </w:rPr>
        <w:t xml:space="preserve">member of UET with responsibility for </w:t>
      </w:r>
      <w:r w:rsidR="007E5332" w:rsidRPr="009E3B77">
        <w:rPr>
          <w:rFonts w:ascii="Glypha LT Std" w:hAnsi="Glypha LT Std" w:cs="Arial"/>
          <w:sz w:val="20"/>
        </w:rPr>
        <w:t xml:space="preserve">Human Resources </w:t>
      </w:r>
      <w:r w:rsidR="00AA2BB7" w:rsidRPr="009E3B77">
        <w:rPr>
          <w:rFonts w:ascii="Glypha LT Std" w:hAnsi="Glypha LT Std" w:cs="Arial"/>
          <w:sz w:val="20"/>
        </w:rPr>
        <w:t>(</w:t>
      </w:r>
      <w:r w:rsidRPr="009E3B77">
        <w:rPr>
          <w:rFonts w:ascii="Glypha LT Std" w:hAnsi="Glypha LT Std" w:cs="Arial"/>
          <w:sz w:val="20"/>
        </w:rPr>
        <w:t>Chief Operating Officer</w:t>
      </w:r>
      <w:r w:rsidR="00AA2BB7" w:rsidRPr="009E3B77">
        <w:rPr>
          <w:rFonts w:ascii="Glypha LT Std" w:hAnsi="Glypha LT Std" w:cs="Arial"/>
          <w:sz w:val="20"/>
        </w:rPr>
        <w:t>)</w:t>
      </w:r>
      <w:r w:rsidRPr="009E3B77">
        <w:rPr>
          <w:rFonts w:ascii="Glypha LT Std" w:hAnsi="Glypha LT Std"/>
          <w:sz w:val="20"/>
        </w:rPr>
        <w:t xml:space="preserve"> is responsible for administering eligibility to pension arrangements and for ensuring appropriate amendments to payroll records are made when deductions begin or cease for staff.</w:t>
      </w:r>
    </w:p>
    <w:p w14:paraId="1993CD71" w14:textId="77777777" w:rsidR="003B3B89" w:rsidRPr="009E3B77" w:rsidRDefault="003B3B89" w:rsidP="0088564F">
      <w:pPr>
        <w:pStyle w:val="Subhead2"/>
        <w:widowControl/>
        <w:numPr>
          <w:ilvl w:val="1"/>
          <w:numId w:val="10"/>
        </w:numPr>
        <w:spacing w:before="120" w:after="120"/>
        <w:jc w:val="left"/>
        <w:rPr>
          <w:rFonts w:ascii="Glypha LT Std" w:hAnsi="Glypha LT Std"/>
          <w:b/>
          <w:sz w:val="22"/>
        </w:rPr>
      </w:pPr>
      <w:bookmarkStart w:id="82" w:name="eightpoint5"/>
      <w:bookmarkEnd w:id="82"/>
      <w:r w:rsidRPr="009E3B77">
        <w:rPr>
          <w:rFonts w:ascii="Glypha LT Std" w:hAnsi="Glypha LT Std"/>
          <w:b/>
          <w:sz w:val="22"/>
        </w:rPr>
        <w:t>TRAVEL, SUBSISTENCE AND OTHER ALLOWANCES</w:t>
      </w:r>
    </w:p>
    <w:p w14:paraId="563D2E42" w14:textId="1A57F6FC" w:rsidR="00390DA1" w:rsidRPr="009E3B77" w:rsidRDefault="003B3B89" w:rsidP="00390DA1">
      <w:pPr>
        <w:pStyle w:val="BodyText1"/>
        <w:spacing w:before="120" w:after="120" w:line="240" w:lineRule="auto"/>
        <w:jc w:val="left"/>
        <w:rPr>
          <w:rFonts w:ascii="Glypha LT Std" w:hAnsi="Glypha LT Std"/>
          <w:sz w:val="20"/>
        </w:rPr>
      </w:pPr>
      <w:r w:rsidRPr="009E3B77">
        <w:rPr>
          <w:rFonts w:ascii="Glypha LT Std" w:hAnsi="Glypha LT Std"/>
          <w:sz w:val="20"/>
        </w:rPr>
        <w:t xml:space="preserve">Each </w:t>
      </w:r>
      <w:r w:rsidR="007E5332" w:rsidRPr="009E3B77">
        <w:rPr>
          <w:rFonts w:ascii="Glypha LT Std" w:hAnsi="Glypha LT Std"/>
          <w:sz w:val="20"/>
        </w:rPr>
        <w:t>Faculty</w:t>
      </w:r>
      <w:r w:rsidRPr="009E3B77">
        <w:rPr>
          <w:rFonts w:ascii="Glypha LT Std" w:hAnsi="Glypha LT Std"/>
          <w:sz w:val="20"/>
        </w:rPr>
        <w:t xml:space="preserve"> and Professional Service has its own separate budget to cover staff travel and subsistence costs deemed necessary for its operation.  Thus all staff must obtain the approval of their </w:t>
      </w:r>
      <w:r w:rsidR="005A3EFC">
        <w:rPr>
          <w:rFonts w:ascii="Glypha LT Std" w:hAnsi="Glypha LT Std"/>
          <w:sz w:val="20"/>
        </w:rPr>
        <w:t xml:space="preserve">Executive </w:t>
      </w:r>
      <w:r w:rsidR="00A169D1" w:rsidRPr="009E3B77">
        <w:rPr>
          <w:rFonts w:ascii="Glypha LT Std" w:hAnsi="Glypha LT Std"/>
          <w:sz w:val="20"/>
        </w:rPr>
        <w:t xml:space="preserve">Dean, </w:t>
      </w:r>
      <w:r w:rsidRPr="009E3B77">
        <w:rPr>
          <w:rFonts w:ascii="Glypha LT Std" w:hAnsi="Glypha LT Std"/>
          <w:sz w:val="20"/>
        </w:rPr>
        <w:t>Director</w:t>
      </w:r>
      <w:r w:rsidR="00A169D1" w:rsidRPr="009E3B77">
        <w:rPr>
          <w:rFonts w:ascii="Glypha LT Std" w:hAnsi="Glypha LT Std"/>
          <w:sz w:val="20"/>
        </w:rPr>
        <w:t>, Head</w:t>
      </w:r>
      <w:r w:rsidRPr="009E3B77">
        <w:rPr>
          <w:rFonts w:ascii="Glypha LT Std" w:hAnsi="Glypha LT Std"/>
          <w:sz w:val="20"/>
        </w:rPr>
        <w:t xml:space="preserve"> or other authorised person for incurring costs of this nature.  Repayment of costs incurred is made in accordance with the current</w:t>
      </w:r>
      <w:r w:rsidR="00A73D0D" w:rsidRPr="009E3B77">
        <w:rPr>
          <w:rFonts w:ascii="Glypha LT Std" w:hAnsi="Glypha LT Std"/>
          <w:sz w:val="20"/>
        </w:rPr>
        <w:t xml:space="preserve"> </w:t>
      </w:r>
      <w:r w:rsidR="005B6FA8" w:rsidRPr="00F82906">
        <w:rPr>
          <w:rFonts w:ascii="Glypha LT Std" w:hAnsi="Glypha LT Std"/>
          <w:sz w:val="20"/>
        </w:rPr>
        <w:t>Expense Rates</w:t>
      </w:r>
      <w:r w:rsidRPr="00F82906">
        <w:rPr>
          <w:rFonts w:ascii="Glypha LT Std" w:hAnsi="Glypha LT Std"/>
          <w:sz w:val="22"/>
        </w:rPr>
        <w:t xml:space="preserve"> </w:t>
      </w:r>
      <w:r w:rsidRPr="009E3B77">
        <w:rPr>
          <w:rFonts w:ascii="Glypha LT Std" w:hAnsi="Glypha LT Std"/>
          <w:sz w:val="20"/>
        </w:rPr>
        <w:t xml:space="preserve">in the University </w:t>
      </w:r>
      <w:hyperlink w:anchor="StaffExpensesPolicy" w:history="1">
        <w:r w:rsidR="005B6FA8">
          <w:rPr>
            <w:rStyle w:val="Hyperlink"/>
            <w:rFonts w:ascii="Glypha LT Std" w:hAnsi="Glypha LT Std"/>
            <w:sz w:val="20"/>
          </w:rPr>
          <w:t>Staff and Visitors Expenses Policy</w:t>
        </w:r>
      </w:hyperlink>
      <w:r w:rsidR="00A73D0D" w:rsidRPr="009E3B77">
        <w:rPr>
          <w:rFonts w:ascii="Glypha LT Std" w:hAnsi="Glypha LT Std"/>
          <w:sz w:val="20"/>
        </w:rPr>
        <w:t>.</w:t>
      </w:r>
      <w:r w:rsidRPr="009E3B77">
        <w:rPr>
          <w:rFonts w:ascii="Glypha LT Std" w:hAnsi="Glypha LT Std"/>
          <w:sz w:val="20"/>
        </w:rPr>
        <w:t xml:space="preserve">  If for any reason costs cannot be contained within those rates</w:t>
      </w:r>
      <w:r w:rsidR="00A169D1" w:rsidRPr="009E3B77">
        <w:rPr>
          <w:rFonts w:ascii="Glypha LT Std" w:hAnsi="Glypha LT Std"/>
          <w:sz w:val="20"/>
        </w:rPr>
        <w:t>,</w:t>
      </w:r>
      <w:r w:rsidRPr="009E3B77">
        <w:rPr>
          <w:rFonts w:ascii="Glypha LT Std" w:hAnsi="Glypha LT Std"/>
          <w:sz w:val="20"/>
        </w:rPr>
        <w:t xml:space="preserve"> then approval should be obtained from the </w:t>
      </w:r>
      <w:r w:rsidR="005A3EFC">
        <w:rPr>
          <w:rFonts w:ascii="Glypha LT Std" w:hAnsi="Glypha LT Std"/>
          <w:sz w:val="20"/>
        </w:rPr>
        <w:t xml:space="preserve">Executive </w:t>
      </w:r>
      <w:r w:rsidR="00A169D1" w:rsidRPr="009E3B77">
        <w:rPr>
          <w:rFonts w:ascii="Glypha LT Std" w:hAnsi="Glypha LT Std" w:cs="Arial"/>
          <w:sz w:val="20"/>
        </w:rPr>
        <w:t xml:space="preserve">Dean, </w:t>
      </w:r>
      <w:r w:rsidRPr="009E3B77">
        <w:rPr>
          <w:rFonts w:ascii="Glypha LT Std" w:hAnsi="Glypha LT Std" w:cs="Arial"/>
          <w:sz w:val="20"/>
        </w:rPr>
        <w:t>Director</w:t>
      </w:r>
      <w:r w:rsidRPr="009E3B77">
        <w:rPr>
          <w:rFonts w:ascii="Glypha LT Std" w:hAnsi="Glypha LT Std"/>
          <w:sz w:val="20"/>
        </w:rPr>
        <w:t xml:space="preserve"> </w:t>
      </w:r>
      <w:r w:rsidR="00A169D1" w:rsidRPr="009E3B77">
        <w:rPr>
          <w:rFonts w:ascii="Glypha LT Std" w:hAnsi="Glypha LT Std"/>
          <w:sz w:val="20"/>
        </w:rPr>
        <w:t xml:space="preserve">or Head </w:t>
      </w:r>
      <w:r w:rsidRPr="009E3B77">
        <w:rPr>
          <w:rFonts w:ascii="Glypha LT Std" w:hAnsi="Glypha LT Std"/>
          <w:sz w:val="20"/>
        </w:rPr>
        <w:t xml:space="preserve">in advance.  Repayment is made by the </w:t>
      </w:r>
      <w:r w:rsidRPr="009E3B77">
        <w:rPr>
          <w:rFonts w:ascii="Glypha LT Std" w:hAnsi="Glypha LT Std" w:cs="Arial"/>
          <w:sz w:val="20"/>
        </w:rPr>
        <w:t xml:space="preserve">Finance </w:t>
      </w:r>
      <w:r w:rsidR="00846E24">
        <w:rPr>
          <w:rFonts w:ascii="Glypha LT Std" w:hAnsi="Glypha LT Std" w:cs="Arial"/>
          <w:sz w:val="20"/>
        </w:rPr>
        <w:t xml:space="preserve">department </w:t>
      </w:r>
      <w:r w:rsidRPr="009E3B77">
        <w:rPr>
          <w:rFonts w:ascii="Glypha LT Std" w:hAnsi="Glypha LT Std"/>
          <w:sz w:val="20"/>
        </w:rPr>
        <w:t xml:space="preserve"> on receipt of a University </w:t>
      </w:r>
      <w:r w:rsidR="00EC56BD" w:rsidRPr="009E3B77">
        <w:rPr>
          <w:rFonts w:ascii="Glypha LT Std" w:hAnsi="Glypha LT Std"/>
          <w:sz w:val="20"/>
        </w:rPr>
        <w:t xml:space="preserve">staff </w:t>
      </w:r>
      <w:r w:rsidR="00EC56BD">
        <w:rPr>
          <w:rFonts w:ascii="Glypha LT Std" w:hAnsi="Glypha LT Std"/>
          <w:sz w:val="20"/>
        </w:rPr>
        <w:t>expense</w:t>
      </w:r>
      <w:r w:rsidRPr="009E3B77">
        <w:rPr>
          <w:rFonts w:ascii="Glypha LT Std" w:hAnsi="Glypha LT Std"/>
          <w:sz w:val="20"/>
        </w:rPr>
        <w:t xml:space="preserve"> claim form properly completed and certified in accordance with the instructions on the form.  Claim forms should normally be submitted monthly.  Payment is made by BACS with a BACS remittance distributed within two weeks of the claim’s submission.</w:t>
      </w:r>
      <w:r w:rsidR="00390DA1" w:rsidRPr="009E3B77">
        <w:rPr>
          <w:rFonts w:ascii="Glypha LT Std" w:hAnsi="Glypha LT Std"/>
          <w:sz w:val="20"/>
        </w:rPr>
        <w:t xml:space="preserve">  Claims which are under £</w:t>
      </w:r>
      <w:r w:rsidR="00E70D5F">
        <w:rPr>
          <w:rFonts w:ascii="Glypha LT Std" w:hAnsi="Glypha LT Std"/>
          <w:sz w:val="20"/>
        </w:rPr>
        <w:t>3</w:t>
      </w:r>
      <w:r w:rsidR="00390DA1" w:rsidRPr="009E3B77">
        <w:rPr>
          <w:rFonts w:ascii="Glypha LT Std" w:hAnsi="Glypha LT Std"/>
          <w:sz w:val="20"/>
        </w:rPr>
        <w:t>0 and do not include mileage reimburs</w:t>
      </w:r>
      <w:r w:rsidR="00AA2BB7" w:rsidRPr="009E3B77">
        <w:rPr>
          <w:rFonts w:ascii="Glypha LT Std" w:hAnsi="Glypha LT Std"/>
          <w:sz w:val="20"/>
        </w:rPr>
        <w:t>ement</w:t>
      </w:r>
      <w:r w:rsidR="00390DA1" w:rsidRPr="009E3B77">
        <w:rPr>
          <w:rFonts w:ascii="Glypha LT Std" w:hAnsi="Glypha LT Std"/>
          <w:sz w:val="20"/>
        </w:rPr>
        <w:t xml:space="preserve"> </w:t>
      </w:r>
      <w:r w:rsidR="00E70D5F">
        <w:rPr>
          <w:rFonts w:ascii="Glypha LT Std" w:hAnsi="Glypha LT Std"/>
          <w:sz w:val="20"/>
        </w:rPr>
        <w:t xml:space="preserve">may </w:t>
      </w:r>
      <w:r w:rsidR="00212D53">
        <w:rPr>
          <w:rFonts w:ascii="Glypha LT Std" w:hAnsi="Glypha LT Std"/>
          <w:sz w:val="20"/>
        </w:rPr>
        <w:t>alternatively</w:t>
      </w:r>
      <w:r w:rsidR="00390DA1" w:rsidRPr="009E3B77">
        <w:rPr>
          <w:rFonts w:ascii="Glypha LT Std" w:hAnsi="Glypha LT Std"/>
          <w:sz w:val="20"/>
        </w:rPr>
        <w:t xml:space="preserve"> </w:t>
      </w:r>
      <w:r w:rsidR="00AA2BB7" w:rsidRPr="009E3B77">
        <w:rPr>
          <w:rFonts w:ascii="Glypha LT Std" w:hAnsi="Glypha LT Std"/>
          <w:sz w:val="20"/>
        </w:rPr>
        <w:t xml:space="preserve">be </w:t>
      </w:r>
      <w:r w:rsidR="00390DA1" w:rsidRPr="009E3B77">
        <w:rPr>
          <w:rFonts w:ascii="Glypha LT Std" w:hAnsi="Glypha LT Std"/>
          <w:sz w:val="20"/>
        </w:rPr>
        <w:t>paid in cash via the petty cash process.</w:t>
      </w:r>
    </w:p>
    <w:p w14:paraId="04247B63"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In the case of the University Executive Team, the Vice-Chancellor must certify claims and in the case of the Vice-Chancellor, the Chair of the University Board must approve claims. The certification by the appropriate signatory shall be taken to mean that any journeys were authorised, the expenses properly and necessarily incurred, that the allowances are properly payable by the University and</w:t>
      </w:r>
      <w:r w:rsidR="00A169D1" w:rsidRPr="009E3B77">
        <w:rPr>
          <w:rFonts w:ascii="Glypha LT Std" w:hAnsi="Glypha LT Std"/>
          <w:sz w:val="20"/>
        </w:rPr>
        <w:t>,</w:t>
      </w:r>
      <w:r w:rsidRPr="009E3B77">
        <w:rPr>
          <w:rFonts w:ascii="Glypha LT Std" w:hAnsi="Glypha LT Std"/>
          <w:sz w:val="20"/>
        </w:rPr>
        <w:t xml:space="preserve"> in all cases, supported by valid receipts and that consideration has been given to value for money in choosing the mode of transport.</w:t>
      </w:r>
    </w:p>
    <w:p w14:paraId="069E3D8A"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Reimbursement of members of staff for professional subscriptions, membership fees and other personal expenses is not permitted unless these are necessary for the performance of the staff member’s role.</w:t>
      </w:r>
    </w:p>
    <w:p w14:paraId="7FAB8FED"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 xml:space="preserve">All arrangements for overseas travel must be in accordance with the University’s </w:t>
      </w:r>
      <w:hyperlink w:anchor="BusinessTravel" w:history="1">
        <w:r w:rsidR="009F40E4">
          <w:rPr>
            <w:rStyle w:val="Hyperlink"/>
            <w:rFonts w:ascii="Glypha LT Std" w:hAnsi="Glypha LT Std"/>
            <w:sz w:val="20"/>
          </w:rPr>
          <w:t>Business Travel Policy</w:t>
        </w:r>
      </w:hyperlink>
      <w:r w:rsidRPr="009E3B77">
        <w:rPr>
          <w:rFonts w:ascii="Glypha LT Std" w:hAnsi="Glypha LT Std" w:cs="Arial"/>
          <w:sz w:val="20"/>
        </w:rPr>
        <w:t>.</w:t>
      </w:r>
      <w:r w:rsidRPr="009E3B77">
        <w:rPr>
          <w:rFonts w:ascii="Glypha LT Std" w:hAnsi="Glypha LT Std"/>
          <w:sz w:val="20"/>
        </w:rPr>
        <w:t xml:space="preserve"> Any approvals required must be obtained in advance of committing the University to those arrangements or confirmation of any travel bookings.  </w:t>
      </w:r>
    </w:p>
    <w:p w14:paraId="73BD6B29"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Where spouses, partners or other persons unconnected with the University intend to participate in a trip, this must be clearly identified in advance. Agreement to the reimbursement of the expected costs should be obtained in advance of travel.</w:t>
      </w:r>
    </w:p>
    <w:p w14:paraId="44C4EBAC" w14:textId="77777777" w:rsidR="003B3B89" w:rsidRPr="009E3B77" w:rsidRDefault="003B3B89" w:rsidP="0088564F">
      <w:pPr>
        <w:pStyle w:val="Subhead2"/>
        <w:widowControl/>
        <w:numPr>
          <w:ilvl w:val="1"/>
          <w:numId w:val="10"/>
        </w:numPr>
        <w:spacing w:before="120" w:after="120"/>
        <w:jc w:val="left"/>
        <w:rPr>
          <w:rFonts w:ascii="Glypha LT Std" w:hAnsi="Glypha LT Std"/>
          <w:b/>
          <w:sz w:val="22"/>
        </w:rPr>
      </w:pPr>
      <w:bookmarkStart w:id="83" w:name="eightpoint6"/>
      <w:bookmarkEnd w:id="83"/>
      <w:r w:rsidRPr="009E3B77">
        <w:rPr>
          <w:rFonts w:ascii="Glypha LT Std" w:hAnsi="Glypha LT Std"/>
          <w:b/>
          <w:sz w:val="22"/>
        </w:rPr>
        <w:t>ALLOWANCES FOR MEMBERS OF THE UNIVERSITY BOARD</w:t>
      </w:r>
    </w:p>
    <w:p w14:paraId="5191EEFD" w14:textId="62ADA76B" w:rsidR="003B3B89" w:rsidRPr="009E3B77" w:rsidRDefault="003B3B89" w:rsidP="0088564F">
      <w:pPr>
        <w:pStyle w:val="NormalWeb"/>
        <w:spacing w:before="120" w:beforeAutospacing="0" w:after="120" w:afterAutospacing="0"/>
        <w:rPr>
          <w:rFonts w:ascii="Glypha LT Std" w:hAnsi="Glypha LT Std"/>
          <w:sz w:val="20"/>
          <w:szCs w:val="20"/>
        </w:rPr>
      </w:pPr>
      <w:r w:rsidRPr="009E3B77">
        <w:rPr>
          <w:rFonts w:ascii="Glypha LT Std" w:hAnsi="Glypha LT Std"/>
          <w:sz w:val="20"/>
          <w:szCs w:val="20"/>
        </w:rPr>
        <w:t>The</w:t>
      </w:r>
      <w:r w:rsidRPr="009E3B77">
        <w:rPr>
          <w:rFonts w:ascii="Glypha LT Std" w:hAnsi="Glypha LT Std"/>
          <w:i/>
          <w:sz w:val="20"/>
          <w:szCs w:val="20"/>
        </w:rPr>
        <w:t xml:space="preserve"> Guide for Members of HE </w:t>
      </w:r>
      <w:proofErr w:type="gramStart"/>
      <w:r w:rsidRPr="009E3B77">
        <w:rPr>
          <w:rFonts w:ascii="Glypha LT Std" w:hAnsi="Glypha LT Std"/>
          <w:i/>
          <w:sz w:val="20"/>
          <w:szCs w:val="20"/>
        </w:rPr>
        <w:t>Governing</w:t>
      </w:r>
      <w:proofErr w:type="gramEnd"/>
      <w:r w:rsidRPr="009E3B77">
        <w:rPr>
          <w:rFonts w:ascii="Glypha LT Std" w:hAnsi="Glypha LT Std"/>
          <w:i/>
          <w:sz w:val="20"/>
          <w:szCs w:val="20"/>
        </w:rPr>
        <w:t xml:space="preserve"> Bodies in the UK</w:t>
      </w:r>
      <w:r w:rsidRPr="009E3B77">
        <w:rPr>
          <w:rFonts w:ascii="Glypha LT Std" w:hAnsi="Glypha LT Std"/>
          <w:sz w:val="20"/>
          <w:szCs w:val="20"/>
        </w:rPr>
        <w:t xml:space="preserve"> prepared by the Committee of University </w:t>
      </w:r>
      <w:r w:rsidR="00370912">
        <w:rPr>
          <w:rFonts w:ascii="Glypha LT Std" w:hAnsi="Glypha LT Std"/>
          <w:sz w:val="20"/>
          <w:szCs w:val="20"/>
        </w:rPr>
        <w:t>Chairs</w:t>
      </w:r>
      <w:r w:rsidRPr="009E3B77">
        <w:rPr>
          <w:rFonts w:ascii="Glypha LT Std" w:hAnsi="Glypha LT Std"/>
          <w:sz w:val="20"/>
          <w:szCs w:val="20"/>
        </w:rPr>
        <w:t xml:space="preserve"> notes that in the HE sector, current normal practice is to pay to members of governing bodies only incidental travelling and subsistence expenses. At the University, </w:t>
      </w:r>
      <w:r w:rsidR="00AA2BB7" w:rsidRPr="009E3B77">
        <w:rPr>
          <w:rFonts w:ascii="Glypha LT Std" w:hAnsi="Glypha LT Std"/>
          <w:sz w:val="20"/>
          <w:szCs w:val="20"/>
        </w:rPr>
        <w:t>Board members</w:t>
      </w:r>
      <w:r w:rsidRPr="009E3B77">
        <w:rPr>
          <w:rFonts w:ascii="Glypha LT Std" w:hAnsi="Glypha LT Std"/>
          <w:sz w:val="20"/>
          <w:szCs w:val="20"/>
        </w:rPr>
        <w:t xml:space="preserve"> may claim such </w:t>
      </w:r>
      <w:r w:rsidR="006A6824" w:rsidRPr="009E3B77">
        <w:rPr>
          <w:rFonts w:ascii="Glypha LT Std" w:hAnsi="Glypha LT Std"/>
          <w:sz w:val="20"/>
          <w:szCs w:val="20"/>
        </w:rPr>
        <w:t xml:space="preserve">reasonable </w:t>
      </w:r>
      <w:r w:rsidRPr="009E3B77">
        <w:rPr>
          <w:rFonts w:ascii="Glypha LT Std" w:hAnsi="Glypha LT Std"/>
          <w:sz w:val="20"/>
          <w:szCs w:val="20"/>
        </w:rPr>
        <w:t>expenses</w:t>
      </w:r>
      <w:r w:rsidR="00A169D1" w:rsidRPr="009E3B77">
        <w:rPr>
          <w:rFonts w:ascii="Glypha LT Std" w:hAnsi="Glypha LT Std"/>
          <w:sz w:val="20"/>
          <w:szCs w:val="20"/>
        </w:rPr>
        <w:t>,</w:t>
      </w:r>
      <w:r w:rsidRPr="009E3B77">
        <w:rPr>
          <w:rFonts w:ascii="Glypha LT Std" w:hAnsi="Glypha LT Std"/>
          <w:sz w:val="20"/>
          <w:szCs w:val="20"/>
        </w:rPr>
        <w:t xml:space="preserve"> but no members of the Board receive any payment for the work they do as </w:t>
      </w:r>
      <w:r w:rsidR="00AA2BB7" w:rsidRPr="009E3B77">
        <w:rPr>
          <w:rFonts w:ascii="Glypha LT Std" w:hAnsi="Glypha LT Std"/>
          <w:sz w:val="20"/>
          <w:szCs w:val="20"/>
        </w:rPr>
        <w:t>Board members.</w:t>
      </w:r>
      <w:r w:rsidRPr="009E3B77">
        <w:rPr>
          <w:rFonts w:ascii="Glypha LT Std" w:hAnsi="Glypha LT Std"/>
          <w:sz w:val="20"/>
          <w:szCs w:val="20"/>
        </w:rPr>
        <w:t xml:space="preserve">  All claims </w:t>
      </w:r>
      <w:r w:rsidR="00AA2BB7" w:rsidRPr="009E3B77">
        <w:rPr>
          <w:rFonts w:ascii="Glypha LT Std" w:hAnsi="Glypha LT Std"/>
          <w:sz w:val="20"/>
          <w:szCs w:val="20"/>
        </w:rPr>
        <w:t xml:space="preserve">require the </w:t>
      </w:r>
      <w:r w:rsidRPr="009E3B77">
        <w:rPr>
          <w:rFonts w:ascii="Glypha LT Std" w:hAnsi="Glypha LT Std"/>
          <w:sz w:val="20"/>
          <w:szCs w:val="20"/>
        </w:rPr>
        <w:t>authoris</w:t>
      </w:r>
      <w:r w:rsidR="00AA2BB7" w:rsidRPr="009E3B77">
        <w:rPr>
          <w:rFonts w:ascii="Glypha LT Std" w:hAnsi="Glypha LT Std"/>
          <w:sz w:val="20"/>
          <w:szCs w:val="20"/>
        </w:rPr>
        <w:t>ation of</w:t>
      </w:r>
      <w:r w:rsidRPr="009E3B77">
        <w:rPr>
          <w:rFonts w:ascii="Glypha LT Std" w:hAnsi="Glypha LT Std"/>
          <w:sz w:val="20"/>
          <w:szCs w:val="20"/>
        </w:rPr>
        <w:t xml:space="preserve"> the Clerk to the University Board</w:t>
      </w:r>
      <w:r w:rsidR="00AA2BB7" w:rsidRPr="009E3B77">
        <w:rPr>
          <w:rFonts w:ascii="Glypha LT Std" w:hAnsi="Glypha LT Std"/>
          <w:sz w:val="20"/>
          <w:szCs w:val="20"/>
        </w:rPr>
        <w:t xml:space="preserve"> before payment</w:t>
      </w:r>
      <w:r w:rsidRPr="009E3B77">
        <w:rPr>
          <w:rFonts w:ascii="Glypha LT Std" w:hAnsi="Glypha LT Std"/>
          <w:sz w:val="20"/>
          <w:szCs w:val="20"/>
        </w:rPr>
        <w:t>.</w:t>
      </w:r>
    </w:p>
    <w:p w14:paraId="668A4104" w14:textId="77777777" w:rsidR="003B3B89" w:rsidRPr="009E3B77" w:rsidRDefault="003B3B89" w:rsidP="0088564F">
      <w:pPr>
        <w:pStyle w:val="Subhead2"/>
        <w:widowControl/>
        <w:numPr>
          <w:ilvl w:val="1"/>
          <w:numId w:val="10"/>
        </w:numPr>
        <w:spacing w:before="120" w:after="120"/>
        <w:jc w:val="left"/>
        <w:rPr>
          <w:rFonts w:ascii="Glypha LT Std" w:hAnsi="Glypha LT Std"/>
          <w:b/>
          <w:sz w:val="22"/>
        </w:rPr>
      </w:pPr>
      <w:bookmarkStart w:id="84" w:name="eightpoint7"/>
      <w:bookmarkEnd w:id="84"/>
      <w:r w:rsidRPr="009E3B77">
        <w:rPr>
          <w:rFonts w:ascii="Glypha LT Std" w:hAnsi="Glypha LT Std"/>
          <w:b/>
          <w:sz w:val="22"/>
        </w:rPr>
        <w:t>SEVERANCE AND OTHER NON-RECURRING PAYMENTS</w:t>
      </w:r>
    </w:p>
    <w:p w14:paraId="60ED1FE0" w14:textId="1ECA2A6E" w:rsidR="003B3B89" w:rsidRPr="009E3B77" w:rsidRDefault="00A169D1" w:rsidP="0088564F">
      <w:pPr>
        <w:pStyle w:val="NormalWeb"/>
        <w:spacing w:before="120" w:beforeAutospacing="0" w:after="120" w:afterAutospacing="0"/>
        <w:rPr>
          <w:rFonts w:ascii="Glypha LT Std" w:hAnsi="Glypha LT Std"/>
          <w:sz w:val="20"/>
          <w:szCs w:val="20"/>
        </w:rPr>
      </w:pPr>
      <w:r w:rsidRPr="009E3B77">
        <w:rPr>
          <w:rFonts w:ascii="Glypha LT Std" w:hAnsi="Glypha LT Std"/>
          <w:sz w:val="20"/>
          <w:szCs w:val="20"/>
        </w:rPr>
        <w:t>Severance payments shall only be made in accordance with the relevant legislation</w:t>
      </w:r>
      <w:r w:rsidR="00E14BD4" w:rsidRPr="009E3B77">
        <w:rPr>
          <w:rFonts w:ascii="Glypha LT Std" w:hAnsi="Glypha LT Std"/>
          <w:sz w:val="20"/>
          <w:szCs w:val="20"/>
        </w:rPr>
        <w:t xml:space="preserve">. </w:t>
      </w:r>
      <w:r w:rsidRPr="009E3B77">
        <w:rPr>
          <w:rFonts w:ascii="Glypha LT Std" w:hAnsi="Glypha LT Std"/>
          <w:sz w:val="20"/>
          <w:szCs w:val="20"/>
        </w:rPr>
        <w:t xml:space="preserve"> </w:t>
      </w:r>
      <w:r w:rsidR="003B3B89" w:rsidRPr="009E3B77">
        <w:rPr>
          <w:rFonts w:ascii="Glypha LT Std" w:hAnsi="Glypha LT Std"/>
          <w:sz w:val="20"/>
          <w:szCs w:val="20"/>
        </w:rPr>
        <w:t xml:space="preserve">All such </w:t>
      </w:r>
      <w:r w:rsidR="00E14BD4" w:rsidRPr="009E3B77">
        <w:rPr>
          <w:rFonts w:ascii="Glypha LT Std" w:hAnsi="Glypha LT Std"/>
          <w:sz w:val="20"/>
          <w:szCs w:val="20"/>
        </w:rPr>
        <w:t>payments, other than those for holders of senior posts,</w:t>
      </w:r>
      <w:r w:rsidR="003B3B89" w:rsidRPr="009E3B77">
        <w:rPr>
          <w:rFonts w:ascii="Glypha LT Std" w:hAnsi="Glypha LT Std"/>
          <w:sz w:val="20"/>
          <w:szCs w:val="20"/>
        </w:rPr>
        <w:t xml:space="preserve"> shall be authorised by the </w:t>
      </w:r>
      <w:r w:rsidR="00E14BD4" w:rsidRPr="009E3B77">
        <w:rPr>
          <w:rFonts w:ascii="Glypha LT Std" w:hAnsi="Glypha LT Std"/>
          <w:sz w:val="20"/>
          <w:szCs w:val="20"/>
        </w:rPr>
        <w:t>Chief Operating Officer</w:t>
      </w:r>
      <w:r w:rsidR="003B3B89" w:rsidRPr="009E3B77">
        <w:rPr>
          <w:rFonts w:ascii="Glypha LT Std" w:hAnsi="Glypha LT Std"/>
          <w:sz w:val="20"/>
          <w:szCs w:val="20"/>
        </w:rPr>
        <w:t xml:space="preserve"> and calculations checked by the </w:t>
      </w:r>
      <w:r w:rsidR="00E14BD4" w:rsidRPr="009E3B77">
        <w:rPr>
          <w:rFonts w:ascii="Glypha LT Std" w:hAnsi="Glypha LT Std" w:cs="Arial"/>
          <w:sz w:val="20"/>
        </w:rPr>
        <w:t>Associate Director of Human Resources</w:t>
      </w:r>
      <w:r w:rsidR="003B3B89" w:rsidRPr="009E3B77">
        <w:rPr>
          <w:rFonts w:ascii="Glypha LT Std" w:hAnsi="Glypha LT Std" w:cs="Arial"/>
          <w:sz w:val="20"/>
          <w:szCs w:val="20"/>
        </w:rPr>
        <w:t>.</w:t>
      </w:r>
      <w:r w:rsidR="003B3B89" w:rsidRPr="009E3B77">
        <w:rPr>
          <w:rFonts w:ascii="Glypha LT Std" w:hAnsi="Glypha LT Std"/>
          <w:sz w:val="20"/>
          <w:szCs w:val="20"/>
        </w:rPr>
        <w:t xml:space="preserve"> </w:t>
      </w:r>
      <w:r w:rsidR="00E14BD4" w:rsidRPr="009E3B77">
        <w:rPr>
          <w:rFonts w:ascii="Glypha LT Std" w:hAnsi="Glypha LT Std"/>
          <w:sz w:val="20"/>
          <w:szCs w:val="20"/>
        </w:rPr>
        <w:t xml:space="preserve"> </w:t>
      </w:r>
      <w:r w:rsidR="003B3B89" w:rsidRPr="009E3B77">
        <w:rPr>
          <w:rFonts w:ascii="Glypha LT Std" w:hAnsi="Glypha LT Std"/>
          <w:sz w:val="20"/>
          <w:szCs w:val="20"/>
        </w:rPr>
        <w:t>Any</w:t>
      </w:r>
      <w:r w:rsidR="00E14BD4" w:rsidRPr="009E3B77">
        <w:rPr>
          <w:rFonts w:ascii="Glypha LT Std" w:hAnsi="Glypha LT Std"/>
          <w:sz w:val="20"/>
          <w:szCs w:val="20"/>
        </w:rPr>
        <w:t xml:space="preserve"> payment</w:t>
      </w:r>
      <w:r w:rsidR="007E5332" w:rsidRPr="009E3B77">
        <w:rPr>
          <w:rFonts w:ascii="Glypha LT Std" w:hAnsi="Glypha LT Std"/>
          <w:sz w:val="20"/>
          <w:szCs w:val="20"/>
        </w:rPr>
        <w:t>s</w:t>
      </w:r>
      <w:r w:rsidR="00E14BD4" w:rsidRPr="009E3B77">
        <w:rPr>
          <w:rFonts w:ascii="Glypha LT Std" w:hAnsi="Glypha LT Std"/>
          <w:sz w:val="20"/>
          <w:szCs w:val="20"/>
        </w:rPr>
        <w:t xml:space="preserve"> to </w:t>
      </w:r>
      <w:r w:rsidR="00B45296" w:rsidRPr="009E3B77">
        <w:rPr>
          <w:rFonts w:ascii="Glypha LT Std" w:hAnsi="Glypha LT Std"/>
          <w:sz w:val="20"/>
          <w:szCs w:val="20"/>
        </w:rPr>
        <w:t>holder</w:t>
      </w:r>
      <w:r w:rsidR="007E5332" w:rsidRPr="009E3B77">
        <w:rPr>
          <w:rFonts w:ascii="Glypha LT Std" w:hAnsi="Glypha LT Std"/>
          <w:sz w:val="20"/>
          <w:szCs w:val="20"/>
        </w:rPr>
        <w:t>s</w:t>
      </w:r>
      <w:r w:rsidR="00B45296" w:rsidRPr="009E3B77">
        <w:rPr>
          <w:rFonts w:ascii="Glypha LT Std" w:hAnsi="Glypha LT Std"/>
          <w:sz w:val="20"/>
          <w:szCs w:val="20"/>
        </w:rPr>
        <w:t xml:space="preserve"> of</w:t>
      </w:r>
      <w:r w:rsidR="00E14BD4" w:rsidRPr="009E3B77">
        <w:rPr>
          <w:rFonts w:ascii="Glypha LT Std" w:hAnsi="Glypha LT Std"/>
          <w:sz w:val="20"/>
          <w:szCs w:val="20"/>
        </w:rPr>
        <w:t xml:space="preserve"> </w:t>
      </w:r>
      <w:r w:rsidR="00B45296" w:rsidRPr="009E3B77">
        <w:rPr>
          <w:rFonts w:ascii="Glypha LT Std" w:hAnsi="Glypha LT Std"/>
          <w:sz w:val="20"/>
          <w:szCs w:val="20"/>
        </w:rPr>
        <w:t>senior post</w:t>
      </w:r>
      <w:r w:rsidR="007E5332" w:rsidRPr="009E3B77">
        <w:rPr>
          <w:rFonts w:ascii="Glypha LT Std" w:hAnsi="Glypha LT Std"/>
          <w:sz w:val="20"/>
          <w:szCs w:val="20"/>
        </w:rPr>
        <w:t>s</w:t>
      </w:r>
      <w:r w:rsidR="00E14BD4" w:rsidRPr="009E3B77">
        <w:rPr>
          <w:rFonts w:ascii="Glypha LT Std" w:hAnsi="Glypha LT Std"/>
          <w:sz w:val="20"/>
          <w:szCs w:val="20"/>
        </w:rPr>
        <w:t xml:space="preserve"> </w:t>
      </w:r>
      <w:r w:rsidR="00B45296" w:rsidRPr="009E3B77">
        <w:rPr>
          <w:rFonts w:ascii="Glypha LT Std" w:hAnsi="Glypha LT Std"/>
          <w:sz w:val="20"/>
          <w:szCs w:val="20"/>
        </w:rPr>
        <w:t xml:space="preserve">require the approval of </w:t>
      </w:r>
      <w:r w:rsidR="00E14BD4" w:rsidRPr="009E3B77">
        <w:rPr>
          <w:rFonts w:ascii="Glypha LT Std" w:hAnsi="Glypha LT Std"/>
          <w:sz w:val="20"/>
          <w:szCs w:val="20"/>
        </w:rPr>
        <w:t xml:space="preserve">the </w:t>
      </w:r>
      <w:r w:rsidR="00B45296" w:rsidRPr="009E3B77">
        <w:rPr>
          <w:rFonts w:ascii="Glypha LT Std" w:hAnsi="Glypha LT Std"/>
          <w:sz w:val="20"/>
          <w:szCs w:val="20"/>
        </w:rPr>
        <w:t>Remuneration Committee.</w:t>
      </w:r>
      <w:r w:rsidR="003B3B89" w:rsidRPr="009E3B77">
        <w:rPr>
          <w:rFonts w:ascii="Glypha LT Std" w:hAnsi="Glypha LT Std" w:cs="Arial"/>
          <w:sz w:val="20"/>
          <w:szCs w:val="20"/>
        </w:rPr>
        <w:t xml:space="preserve"> </w:t>
      </w:r>
      <w:r w:rsidR="003B3B89" w:rsidRPr="009E3B77">
        <w:rPr>
          <w:rFonts w:ascii="Glypha LT Std" w:hAnsi="Glypha LT Std"/>
          <w:sz w:val="20"/>
          <w:szCs w:val="20"/>
        </w:rPr>
        <w:t xml:space="preserve"> Amounts paid should be declared </w:t>
      </w:r>
      <w:r w:rsidR="00CC3EA9" w:rsidRPr="009E3B77">
        <w:rPr>
          <w:rFonts w:ascii="Glypha LT Std" w:hAnsi="Glypha LT Std"/>
          <w:sz w:val="20"/>
          <w:szCs w:val="20"/>
        </w:rPr>
        <w:t xml:space="preserve">as required </w:t>
      </w:r>
      <w:r w:rsidR="003B3B89" w:rsidRPr="009E3B77">
        <w:rPr>
          <w:rFonts w:ascii="Glypha LT Std" w:hAnsi="Glypha LT Std"/>
          <w:sz w:val="20"/>
          <w:szCs w:val="20"/>
        </w:rPr>
        <w:t>in the financial statements.</w:t>
      </w:r>
    </w:p>
    <w:p w14:paraId="03ECC406" w14:textId="77777777" w:rsidR="003029B2" w:rsidRDefault="003B3B89" w:rsidP="0088564F">
      <w:pPr>
        <w:pStyle w:val="NormalWeb"/>
        <w:spacing w:before="120" w:beforeAutospacing="0" w:after="120" w:afterAutospacing="0"/>
        <w:rPr>
          <w:rFonts w:ascii="Glypha LT Std" w:hAnsi="Glypha LT Std"/>
          <w:sz w:val="20"/>
          <w:szCs w:val="20"/>
        </w:rPr>
      </w:pPr>
      <w:r w:rsidRPr="009E3B77">
        <w:rPr>
          <w:rFonts w:ascii="Glypha LT Std" w:hAnsi="Glypha LT Std" w:cs="Arial"/>
          <w:sz w:val="20"/>
          <w:szCs w:val="20"/>
        </w:rPr>
        <w:t xml:space="preserve">All matters referred to an Employment Tribunal shall be notified initially to the </w:t>
      </w:r>
      <w:r w:rsidR="006A6824" w:rsidRPr="009E3B77">
        <w:rPr>
          <w:rFonts w:ascii="Glypha LT Std" w:hAnsi="Glypha LT Std" w:cs="Arial"/>
          <w:sz w:val="20"/>
          <w:szCs w:val="20"/>
        </w:rPr>
        <w:t xml:space="preserve">member of UET with responsibility for </w:t>
      </w:r>
      <w:r w:rsidR="007E5332" w:rsidRPr="009E3B77">
        <w:rPr>
          <w:rFonts w:ascii="Glypha LT Std" w:hAnsi="Glypha LT Std" w:cs="Arial"/>
          <w:sz w:val="20"/>
          <w:szCs w:val="20"/>
        </w:rPr>
        <w:t xml:space="preserve">Human Resources </w:t>
      </w:r>
      <w:r w:rsidR="006A6824" w:rsidRPr="009E3B77">
        <w:rPr>
          <w:rFonts w:ascii="Glypha LT Std" w:hAnsi="Glypha LT Std" w:cs="Arial"/>
          <w:sz w:val="20"/>
          <w:szCs w:val="20"/>
        </w:rPr>
        <w:t>(</w:t>
      </w:r>
      <w:r w:rsidRPr="009E3B77">
        <w:rPr>
          <w:rFonts w:ascii="Glypha LT Std" w:hAnsi="Glypha LT Std" w:cs="Arial"/>
          <w:sz w:val="20"/>
        </w:rPr>
        <w:t>Chief Operating Officer</w:t>
      </w:r>
      <w:r w:rsidR="006A6824" w:rsidRPr="009E3B77">
        <w:rPr>
          <w:rFonts w:ascii="Glypha LT Std" w:hAnsi="Glypha LT Std" w:cs="Arial"/>
          <w:sz w:val="20"/>
        </w:rPr>
        <w:t>)</w:t>
      </w:r>
      <w:r w:rsidRPr="009E3B77">
        <w:rPr>
          <w:rFonts w:ascii="Glypha LT Std" w:hAnsi="Glypha LT Std" w:cs="Arial"/>
          <w:sz w:val="20"/>
          <w:szCs w:val="20"/>
        </w:rPr>
        <w:t xml:space="preserve"> and then to the Finance and Resources </w:t>
      </w:r>
      <w:r w:rsidRPr="009E3B77">
        <w:rPr>
          <w:rFonts w:ascii="Glypha LT Std" w:hAnsi="Glypha LT Std" w:cs="Arial"/>
          <w:sz w:val="20"/>
          <w:szCs w:val="20"/>
        </w:rPr>
        <w:lastRenderedPageBreak/>
        <w:t xml:space="preserve">Committee at the earliest opportunity in order that budget provision may be made as necessary. </w:t>
      </w:r>
      <w:r w:rsidR="007E5332" w:rsidRPr="009E3B77">
        <w:rPr>
          <w:rFonts w:ascii="Glypha LT Std" w:hAnsi="Glypha LT Std" w:cs="Arial"/>
          <w:sz w:val="20"/>
          <w:szCs w:val="20"/>
        </w:rPr>
        <w:t xml:space="preserve"> </w:t>
      </w:r>
      <w:r w:rsidRPr="009E3B77">
        <w:rPr>
          <w:rFonts w:ascii="Glypha LT Std" w:hAnsi="Glypha LT Std"/>
          <w:sz w:val="20"/>
          <w:szCs w:val="20"/>
        </w:rPr>
        <w:t>All determinations of tribunals must be similarly notified.</w:t>
      </w:r>
      <w:r w:rsidR="003029B2">
        <w:rPr>
          <w:rFonts w:ascii="Glypha LT Std" w:hAnsi="Glypha LT Std"/>
          <w:sz w:val="20"/>
          <w:szCs w:val="20"/>
        </w:rPr>
        <w:t xml:space="preserve"> </w:t>
      </w:r>
    </w:p>
    <w:p w14:paraId="2D28C005" w14:textId="77777777" w:rsidR="003B3B89" w:rsidRPr="009E3B77" w:rsidRDefault="003029B2" w:rsidP="0088564F">
      <w:pPr>
        <w:pStyle w:val="NormalWeb"/>
        <w:spacing w:before="120" w:beforeAutospacing="0" w:after="120" w:afterAutospacing="0"/>
        <w:rPr>
          <w:rFonts w:ascii="Glypha LT Std" w:hAnsi="Glypha LT Std"/>
          <w:sz w:val="20"/>
          <w:szCs w:val="20"/>
        </w:rPr>
      </w:pPr>
      <w:r>
        <w:rPr>
          <w:rFonts w:ascii="Glypha LT Std" w:hAnsi="Glypha LT Std" w:cs="Arial"/>
          <w:sz w:val="20"/>
        </w:rPr>
        <w:t>[</w:t>
      </w:r>
      <w:r>
        <w:rPr>
          <w:rFonts w:ascii="Glypha LT Std" w:hAnsi="Glypha LT Std" w:cs="Arial"/>
          <w:noProof/>
          <w:sz w:val="20"/>
        </w:rPr>
        <w:drawing>
          <wp:inline distT="0" distB="0" distL="0" distR="0" wp14:anchorId="7DD6C073" wp14:editId="32A1EC52">
            <wp:extent cx="174077" cy="128469"/>
            <wp:effectExtent l="0" t="0" r="0" b="5080"/>
            <wp:docPr id="11" name="Picture 11" descr="C:\Users\cmoore\AppData\Local\Microsoft\Windows\Temporary Internet Files\Content.IE5\UNR16ULN\arrow_bac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oore\AppData\Local\Microsoft\Windows\Temporary Internet Files\Content.IE5\UNR16ULN\arrow_back[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702" cy="130406"/>
                    </a:xfrm>
                    <a:prstGeom prst="rect">
                      <a:avLst/>
                    </a:prstGeom>
                    <a:noFill/>
                    <a:ln>
                      <a:noFill/>
                    </a:ln>
                  </pic:spPr>
                </pic:pic>
              </a:graphicData>
            </a:graphic>
          </wp:inline>
        </w:drawing>
      </w:r>
      <w:hyperlink w:anchor="CONTENTSPAGE" w:history="1">
        <w:r w:rsidRPr="003029B2">
          <w:rPr>
            <w:rStyle w:val="Hyperlink"/>
            <w:rFonts w:ascii="Glypha LT Std" w:hAnsi="Glypha LT Std" w:cs="Arial"/>
            <w:sz w:val="16"/>
          </w:rPr>
          <w:t>Back to Contents Page</w:t>
        </w:r>
      </w:hyperlink>
      <w:r>
        <w:rPr>
          <w:rFonts w:ascii="Glypha LT Std" w:hAnsi="Glypha LT Std" w:cs="Arial"/>
          <w:sz w:val="16"/>
        </w:rPr>
        <w:t>]</w:t>
      </w:r>
    </w:p>
    <w:p w14:paraId="0F5B4F3E" w14:textId="77777777" w:rsidR="00A7153E" w:rsidRPr="009E3B77" w:rsidRDefault="00A7153E" w:rsidP="0088564F">
      <w:pPr>
        <w:pStyle w:val="NormalWeb"/>
        <w:spacing w:before="120" w:beforeAutospacing="0" w:after="120" w:afterAutospacing="0"/>
        <w:rPr>
          <w:rFonts w:ascii="Glypha LT Std" w:hAnsi="Glypha LT Std" w:cs="Arial"/>
          <w:sz w:val="20"/>
          <w:szCs w:val="20"/>
        </w:rPr>
      </w:pPr>
    </w:p>
    <w:p w14:paraId="3CFBC5AE" w14:textId="77777777" w:rsidR="003B3B89" w:rsidRPr="009E3B77" w:rsidRDefault="003B3B89" w:rsidP="00BD56A4">
      <w:pPr>
        <w:pStyle w:val="Heading1"/>
        <w:numPr>
          <w:ilvl w:val="0"/>
          <w:numId w:val="1"/>
        </w:numPr>
        <w:tabs>
          <w:tab w:val="clear" w:pos="1080"/>
          <w:tab w:val="num" w:pos="709"/>
        </w:tabs>
        <w:spacing w:before="120" w:after="240"/>
        <w:ind w:left="1077" w:hanging="1077"/>
        <w:rPr>
          <w:rFonts w:ascii="Glypha LT Std" w:hAnsi="Glypha LT Std"/>
        </w:rPr>
      </w:pPr>
      <w:bookmarkStart w:id="85" w:name="_Hlt197853795"/>
      <w:bookmarkStart w:id="86" w:name="Assets"/>
      <w:bookmarkStart w:id="87" w:name="_Toc184629943"/>
      <w:bookmarkEnd w:id="85"/>
      <w:r w:rsidRPr="009E3B77">
        <w:rPr>
          <w:rFonts w:ascii="Glypha LT Std" w:hAnsi="Glypha LT Std"/>
        </w:rPr>
        <w:t>ASSETS</w:t>
      </w:r>
      <w:bookmarkEnd w:id="86"/>
    </w:p>
    <w:p w14:paraId="21DB7AFB" w14:textId="77777777" w:rsidR="003B3B89" w:rsidRPr="009E3B77" w:rsidRDefault="003B3B89" w:rsidP="0088564F">
      <w:pPr>
        <w:pStyle w:val="Subhead2"/>
        <w:widowControl/>
        <w:numPr>
          <w:ilvl w:val="1"/>
          <w:numId w:val="11"/>
        </w:numPr>
        <w:spacing w:before="120" w:after="120"/>
        <w:jc w:val="left"/>
        <w:rPr>
          <w:rFonts w:ascii="Glypha LT Std" w:hAnsi="Glypha LT Std"/>
          <w:b/>
          <w:sz w:val="22"/>
        </w:rPr>
      </w:pPr>
      <w:bookmarkStart w:id="88" w:name="ninepoint1"/>
      <w:bookmarkEnd w:id="87"/>
      <w:bookmarkEnd w:id="88"/>
      <w:r w:rsidRPr="009E3B77">
        <w:rPr>
          <w:rFonts w:ascii="Glypha LT Std" w:hAnsi="Glypha LT Std"/>
          <w:b/>
          <w:sz w:val="22"/>
        </w:rPr>
        <w:t>LAND, BUILDINGS, FIXED PLANT AND MACHINERY</w:t>
      </w:r>
    </w:p>
    <w:p w14:paraId="7C09AFB2"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The purchase, lease or rent of land or buildings or fixed plant can only be undertaken with authority from the University Board and with reference to</w:t>
      </w:r>
      <w:r w:rsidR="00D1274E">
        <w:rPr>
          <w:rFonts w:ascii="Glypha LT Std" w:hAnsi="Glypha LT Std"/>
          <w:sz w:val="20"/>
        </w:rPr>
        <w:t xml:space="preserve"> the</w:t>
      </w:r>
      <w:r w:rsidRPr="009E3B77">
        <w:rPr>
          <w:rFonts w:ascii="Glypha LT Std" w:hAnsi="Glypha LT Std"/>
          <w:sz w:val="20"/>
        </w:rPr>
        <w:t xml:space="preserve"> </w:t>
      </w:r>
      <w:r w:rsidR="005E0429">
        <w:rPr>
          <w:rFonts w:ascii="Glypha LT Std" w:hAnsi="Glypha LT Std"/>
          <w:sz w:val="20"/>
        </w:rPr>
        <w:t>OFS</w:t>
      </w:r>
      <w:r w:rsidRPr="009E3B77">
        <w:rPr>
          <w:rFonts w:ascii="Glypha LT Std" w:hAnsi="Glypha LT Std"/>
          <w:sz w:val="20"/>
        </w:rPr>
        <w:t xml:space="preserve"> requirements where exchequer funded assets or exchequer funds are involved.</w:t>
      </w:r>
    </w:p>
    <w:p w14:paraId="1AA62891" w14:textId="4EF5CD64" w:rsidR="003B3B89" w:rsidRPr="009E3B77"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 xml:space="preserve">The </w:t>
      </w:r>
      <w:r w:rsidR="00A4793E">
        <w:rPr>
          <w:rFonts w:ascii="Glypha LT Std" w:hAnsi="Glypha LT Std"/>
          <w:sz w:val="20"/>
        </w:rPr>
        <w:t xml:space="preserve">Finance </w:t>
      </w:r>
      <w:r w:rsidRPr="009E3B77">
        <w:rPr>
          <w:rFonts w:ascii="Glypha LT Std" w:hAnsi="Glypha LT Std"/>
          <w:sz w:val="20"/>
        </w:rPr>
        <w:t xml:space="preserve">Director is responsible for maintaining the University’s register of land, buildings, fixed plant, machinery and equipment. </w:t>
      </w:r>
      <w:r w:rsidR="00F27AE8">
        <w:rPr>
          <w:rFonts w:ascii="Glypha LT Std" w:hAnsi="Glypha LT Std"/>
          <w:sz w:val="20"/>
        </w:rPr>
        <w:t xml:space="preserve">Executive </w:t>
      </w:r>
      <w:r w:rsidRPr="009E3B77">
        <w:rPr>
          <w:rFonts w:ascii="Glypha LT Std" w:hAnsi="Glypha LT Std"/>
          <w:sz w:val="20"/>
        </w:rPr>
        <w:t>Deans</w:t>
      </w:r>
      <w:r w:rsidR="009F305E" w:rsidRPr="009E3B77">
        <w:rPr>
          <w:rFonts w:ascii="Glypha LT Std" w:hAnsi="Glypha LT Std"/>
          <w:sz w:val="20"/>
        </w:rPr>
        <w:t>,</w:t>
      </w:r>
      <w:r w:rsidRPr="009E3B77">
        <w:rPr>
          <w:rFonts w:ascii="Glypha LT Std" w:hAnsi="Glypha LT Std"/>
          <w:sz w:val="20"/>
        </w:rPr>
        <w:t xml:space="preserve"> Director</w:t>
      </w:r>
      <w:r w:rsidRPr="009E3B77">
        <w:rPr>
          <w:rFonts w:ascii="Glypha LT Std" w:hAnsi="Glypha LT Std" w:cs="Arial"/>
          <w:sz w:val="20"/>
        </w:rPr>
        <w:t>s</w:t>
      </w:r>
      <w:r w:rsidR="009F305E" w:rsidRPr="009E3B77">
        <w:rPr>
          <w:rFonts w:ascii="Glypha LT Std" w:hAnsi="Glypha LT Std" w:cs="Arial"/>
          <w:sz w:val="20"/>
        </w:rPr>
        <w:t xml:space="preserve"> and Heads</w:t>
      </w:r>
      <w:r w:rsidRPr="009E3B77">
        <w:rPr>
          <w:rFonts w:ascii="Glypha LT Std" w:hAnsi="Glypha LT Std"/>
          <w:sz w:val="20"/>
        </w:rPr>
        <w:t xml:space="preserve"> of Professional Services will provide the </w:t>
      </w:r>
      <w:r w:rsidR="00A4793E">
        <w:rPr>
          <w:rFonts w:ascii="Glypha LT Std" w:hAnsi="Glypha LT Std"/>
          <w:sz w:val="20"/>
        </w:rPr>
        <w:t xml:space="preserve">Finance </w:t>
      </w:r>
      <w:r w:rsidRPr="009E3B77">
        <w:rPr>
          <w:rFonts w:ascii="Glypha LT Std" w:hAnsi="Glypha LT Std"/>
          <w:sz w:val="20"/>
        </w:rPr>
        <w:t>Director with any information he or she may need to maintain the register. These assets are capitalised on the balance sheet and depreciated in line with the University’s approved accounting policies.</w:t>
      </w:r>
    </w:p>
    <w:p w14:paraId="736F018A"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 xml:space="preserve">Where a third party or University subsidiary company is allowed to occupy part of the University’s estate, a formal lease or licence should be </w:t>
      </w:r>
      <w:r w:rsidRPr="009E3B77">
        <w:rPr>
          <w:rFonts w:ascii="Glypha LT Std" w:hAnsi="Glypha LT Std" w:cs="Arial"/>
          <w:sz w:val="20"/>
        </w:rPr>
        <w:t xml:space="preserve">entered into in accordance with the </w:t>
      </w:r>
      <w:hyperlink w:anchor="Contractsigning" w:history="1">
        <w:r w:rsidRPr="009E3B77">
          <w:rPr>
            <w:rStyle w:val="Hyperlink"/>
            <w:rFonts w:ascii="Glypha LT Std" w:hAnsi="Glypha LT Std" w:cs="Arial"/>
            <w:sz w:val="20"/>
          </w:rPr>
          <w:t>Contract Signing Policy and Procedures</w:t>
        </w:r>
      </w:hyperlink>
      <w:r w:rsidRPr="009E3B77">
        <w:rPr>
          <w:rFonts w:ascii="Glypha LT Std" w:hAnsi="Glypha LT Std" w:cs="Arial"/>
          <w:sz w:val="20"/>
        </w:rPr>
        <w:t>.</w:t>
      </w:r>
      <w:r w:rsidRPr="009E3B77">
        <w:rPr>
          <w:rFonts w:ascii="Glypha LT Std" w:hAnsi="Glypha LT Std" w:cs="Arial"/>
          <w:sz w:val="20"/>
        </w:rPr>
        <w:br/>
      </w:r>
    </w:p>
    <w:p w14:paraId="049AF430" w14:textId="77777777" w:rsidR="003B3B89" w:rsidRPr="009E3B77" w:rsidRDefault="003B3B89" w:rsidP="0088564F">
      <w:pPr>
        <w:pStyle w:val="BodyText1"/>
        <w:widowControl/>
        <w:numPr>
          <w:ilvl w:val="1"/>
          <w:numId w:val="11"/>
        </w:numPr>
        <w:spacing w:before="120" w:after="120" w:line="240" w:lineRule="auto"/>
        <w:jc w:val="left"/>
        <w:rPr>
          <w:rFonts w:ascii="Glypha LT Std" w:hAnsi="Glypha LT Std"/>
          <w:b/>
          <w:sz w:val="22"/>
        </w:rPr>
      </w:pPr>
      <w:bookmarkStart w:id="89" w:name="ninepoint2"/>
      <w:bookmarkEnd w:id="89"/>
      <w:r w:rsidRPr="009E3B77">
        <w:rPr>
          <w:rFonts w:ascii="Glypha LT Std" w:hAnsi="Glypha LT Std"/>
          <w:b/>
          <w:sz w:val="22"/>
        </w:rPr>
        <w:t>FIXED ASSET REGISTER AND INVENTORY</w:t>
      </w:r>
    </w:p>
    <w:p w14:paraId="47967C07" w14:textId="3BAAD579" w:rsidR="003B3B89" w:rsidRPr="00525177" w:rsidRDefault="003B3B89" w:rsidP="0088564F">
      <w:pPr>
        <w:pStyle w:val="BodyText1"/>
        <w:widowControl/>
        <w:spacing w:before="120" w:after="120" w:line="240" w:lineRule="auto"/>
        <w:jc w:val="left"/>
        <w:rPr>
          <w:rFonts w:ascii="Glypha LT Std" w:hAnsi="Glypha LT Std" w:cs="Arial"/>
          <w:sz w:val="20"/>
        </w:rPr>
      </w:pPr>
      <w:r w:rsidRPr="009E3B77">
        <w:rPr>
          <w:rFonts w:ascii="Glypha LT Std" w:hAnsi="Glypha LT Std"/>
          <w:sz w:val="20"/>
        </w:rPr>
        <w:t xml:space="preserve">The </w:t>
      </w:r>
      <w:r w:rsidRPr="009E3B77">
        <w:rPr>
          <w:rFonts w:ascii="Glypha LT Std" w:hAnsi="Glypha LT Std" w:cs="Arial"/>
          <w:sz w:val="20"/>
        </w:rPr>
        <w:t>Finance directorate</w:t>
      </w:r>
      <w:r w:rsidRPr="009E3B77">
        <w:rPr>
          <w:rFonts w:ascii="Glypha LT Std" w:hAnsi="Glypha LT Std"/>
          <w:sz w:val="20"/>
        </w:rPr>
        <w:t xml:space="preserve"> maintains a Fixed Asset Register of all capitalised equipment (see </w:t>
      </w:r>
      <w:hyperlink w:anchor="FinAuthLimits" w:history="1">
        <w:r w:rsidRPr="00525177">
          <w:rPr>
            <w:rStyle w:val="Hyperlink"/>
            <w:rFonts w:ascii="Glypha LT Std" w:hAnsi="Glypha LT Std" w:cs="Arial"/>
            <w:sz w:val="20"/>
          </w:rPr>
          <w:t>Financial Authority Limits</w:t>
        </w:r>
      </w:hyperlink>
      <w:r w:rsidRPr="00525177">
        <w:rPr>
          <w:rFonts w:ascii="Glypha LT Std" w:hAnsi="Glypha LT Std" w:cs="Arial"/>
          <w:sz w:val="20"/>
        </w:rPr>
        <w:t>).</w:t>
      </w:r>
    </w:p>
    <w:p w14:paraId="7320E0EC" w14:textId="77777777" w:rsidR="003B3B89" w:rsidRPr="00525177" w:rsidRDefault="003B3B89" w:rsidP="0088564F">
      <w:pPr>
        <w:pStyle w:val="BodyText1"/>
        <w:widowControl/>
        <w:spacing w:before="120" w:after="120" w:line="240" w:lineRule="auto"/>
        <w:jc w:val="left"/>
        <w:rPr>
          <w:rFonts w:ascii="Glypha LT Std" w:hAnsi="Glypha LT Std"/>
          <w:sz w:val="20"/>
        </w:rPr>
      </w:pPr>
      <w:r w:rsidRPr="00525177">
        <w:rPr>
          <w:rFonts w:ascii="Glypha LT Std" w:hAnsi="Glypha LT Std"/>
          <w:sz w:val="20"/>
        </w:rPr>
        <w:t>In addition all computer equipment will be kept on an inventory maintained by the Director of IT Services.</w:t>
      </w:r>
    </w:p>
    <w:p w14:paraId="4F61A968" w14:textId="77777777" w:rsidR="003B3B89" w:rsidRPr="009E3B77" w:rsidRDefault="00F27AE8" w:rsidP="0088564F">
      <w:pPr>
        <w:pStyle w:val="BodyText1"/>
        <w:widowControl/>
        <w:spacing w:before="120" w:after="120" w:line="240" w:lineRule="auto"/>
        <w:jc w:val="left"/>
        <w:rPr>
          <w:rFonts w:ascii="Glypha LT Std" w:hAnsi="Glypha LT Std"/>
          <w:sz w:val="20"/>
        </w:rPr>
      </w:pPr>
      <w:r>
        <w:rPr>
          <w:rFonts w:ascii="Glypha LT Std" w:hAnsi="Glypha LT Std"/>
          <w:sz w:val="20"/>
        </w:rPr>
        <w:t xml:space="preserve">Executive </w:t>
      </w:r>
      <w:r w:rsidR="003B3B89" w:rsidRPr="00525177">
        <w:rPr>
          <w:rFonts w:ascii="Glypha LT Std" w:hAnsi="Glypha LT Std"/>
          <w:sz w:val="20"/>
        </w:rPr>
        <w:t>Deans</w:t>
      </w:r>
      <w:r w:rsidR="009F305E" w:rsidRPr="00525177">
        <w:rPr>
          <w:rFonts w:ascii="Glypha LT Std" w:hAnsi="Glypha LT Std"/>
          <w:sz w:val="20"/>
        </w:rPr>
        <w:t>,</w:t>
      </w:r>
      <w:r w:rsidR="003B3B89" w:rsidRPr="00525177">
        <w:rPr>
          <w:rFonts w:ascii="Glypha LT Std" w:hAnsi="Glypha LT Std"/>
          <w:sz w:val="20"/>
        </w:rPr>
        <w:t xml:space="preserve"> Director</w:t>
      </w:r>
      <w:r w:rsidR="003B3B89" w:rsidRPr="00525177">
        <w:rPr>
          <w:rFonts w:ascii="Glypha LT Std" w:hAnsi="Glypha LT Std" w:cs="Arial"/>
          <w:sz w:val="20"/>
        </w:rPr>
        <w:t>s</w:t>
      </w:r>
      <w:r w:rsidR="009F305E" w:rsidRPr="00525177">
        <w:rPr>
          <w:rFonts w:ascii="Glypha LT Std" w:hAnsi="Glypha LT Std" w:cs="Arial"/>
          <w:sz w:val="20"/>
        </w:rPr>
        <w:t xml:space="preserve"> and Heads</w:t>
      </w:r>
      <w:r w:rsidR="003B3B89" w:rsidRPr="00525177">
        <w:rPr>
          <w:rFonts w:ascii="Glypha LT Std" w:hAnsi="Glypha LT Std"/>
          <w:sz w:val="20"/>
        </w:rPr>
        <w:t xml:space="preserve"> of Professional Services will be responsible for maintaining an inventory of non-IT equipment with a value above the inventory threshold but below the capitalisation threshold (see </w:t>
      </w:r>
      <w:hyperlink w:anchor="FinAuthLimits" w:history="1">
        <w:r w:rsidR="003B3B89" w:rsidRPr="00525177">
          <w:rPr>
            <w:rStyle w:val="Hyperlink"/>
            <w:rFonts w:ascii="Glypha LT Std" w:hAnsi="Glypha LT Std" w:cs="Arial"/>
            <w:sz w:val="20"/>
          </w:rPr>
          <w:t>Financial Authority Limits</w:t>
        </w:r>
      </w:hyperlink>
      <w:r w:rsidR="003B3B89" w:rsidRPr="00525177">
        <w:rPr>
          <w:rFonts w:ascii="Glypha LT Std" w:hAnsi="Glypha LT Std" w:cs="Arial"/>
          <w:sz w:val="20"/>
        </w:rPr>
        <w:t>).</w:t>
      </w:r>
    </w:p>
    <w:p w14:paraId="70ACD55E" w14:textId="77777777" w:rsidR="003B3B89" w:rsidRPr="009E3B77" w:rsidRDefault="003B3B89" w:rsidP="0088564F">
      <w:pPr>
        <w:pStyle w:val="Subhead2"/>
        <w:widowControl/>
        <w:numPr>
          <w:ilvl w:val="1"/>
          <w:numId w:val="11"/>
        </w:numPr>
        <w:spacing w:before="120" w:after="120"/>
        <w:jc w:val="left"/>
        <w:rPr>
          <w:rFonts w:ascii="Glypha LT Std" w:hAnsi="Glypha LT Std"/>
          <w:b/>
          <w:sz w:val="22"/>
        </w:rPr>
      </w:pPr>
      <w:bookmarkStart w:id="90" w:name="ninepoint3"/>
      <w:bookmarkEnd w:id="90"/>
      <w:r w:rsidRPr="009E3B77">
        <w:rPr>
          <w:rFonts w:ascii="Glypha LT Std" w:hAnsi="Glypha LT Std"/>
          <w:b/>
          <w:sz w:val="22"/>
        </w:rPr>
        <w:t>STOCKS AND STORES</w:t>
      </w:r>
    </w:p>
    <w:p w14:paraId="31826824" w14:textId="102ACD54" w:rsidR="003B3B89" w:rsidRPr="009E3B77" w:rsidRDefault="00F27AE8" w:rsidP="0088564F">
      <w:pPr>
        <w:pStyle w:val="BodyText1"/>
        <w:widowControl/>
        <w:numPr>
          <w:ilvl w:val="12"/>
          <w:numId w:val="0"/>
        </w:numPr>
        <w:spacing w:before="120" w:after="120" w:line="240" w:lineRule="auto"/>
        <w:jc w:val="left"/>
        <w:rPr>
          <w:rFonts w:ascii="Glypha LT Std" w:hAnsi="Glypha LT Std" w:cs="Arial"/>
          <w:sz w:val="20"/>
        </w:rPr>
      </w:pPr>
      <w:r>
        <w:rPr>
          <w:rFonts w:ascii="Glypha LT Std" w:hAnsi="Glypha LT Std"/>
          <w:sz w:val="20"/>
        </w:rPr>
        <w:t xml:space="preserve">Executive </w:t>
      </w:r>
      <w:r w:rsidR="009F305E" w:rsidRPr="009E3B77">
        <w:rPr>
          <w:rFonts w:ascii="Glypha LT Std" w:hAnsi="Glypha LT Std"/>
          <w:sz w:val="20"/>
        </w:rPr>
        <w:t xml:space="preserve">Deans, </w:t>
      </w:r>
      <w:r w:rsidR="003B3B89" w:rsidRPr="009E3B77">
        <w:rPr>
          <w:rFonts w:ascii="Glypha LT Std" w:hAnsi="Glypha LT Std" w:cs="Arial"/>
          <w:sz w:val="20"/>
        </w:rPr>
        <w:t>Directors</w:t>
      </w:r>
      <w:r w:rsidR="003B3B89" w:rsidRPr="009E3B77">
        <w:rPr>
          <w:rFonts w:ascii="Glypha LT Std" w:hAnsi="Glypha LT Std"/>
          <w:sz w:val="20"/>
        </w:rPr>
        <w:t xml:space="preserve"> </w:t>
      </w:r>
      <w:r w:rsidR="009F305E" w:rsidRPr="009E3B77">
        <w:rPr>
          <w:rFonts w:ascii="Glypha LT Std" w:hAnsi="Glypha LT Std"/>
          <w:sz w:val="20"/>
        </w:rPr>
        <w:t xml:space="preserve">and Heads </w:t>
      </w:r>
      <w:r w:rsidR="003B3B89" w:rsidRPr="009E3B77">
        <w:rPr>
          <w:rFonts w:ascii="Glypha LT Std" w:hAnsi="Glypha LT Std"/>
          <w:sz w:val="20"/>
        </w:rPr>
        <w:t xml:space="preserve">of Professional Services are responsible for establishing adequate arrangements for the custody and control of stocks and stores within their departments. The systems used for stores accounting in departments must have the approval of the </w:t>
      </w:r>
      <w:r w:rsidR="00A4793E">
        <w:rPr>
          <w:rFonts w:ascii="Glypha LT Std" w:hAnsi="Glypha LT Std"/>
          <w:sz w:val="20"/>
        </w:rPr>
        <w:t xml:space="preserve">Finance </w:t>
      </w:r>
      <w:r w:rsidR="003B3B89" w:rsidRPr="009E3B77">
        <w:rPr>
          <w:rFonts w:ascii="Glypha LT Std" w:hAnsi="Glypha LT Std"/>
          <w:sz w:val="20"/>
        </w:rPr>
        <w:t>Director</w:t>
      </w:r>
      <w:r w:rsidR="003B3B89" w:rsidRPr="009E3B77">
        <w:rPr>
          <w:rFonts w:ascii="Glypha LT Std" w:hAnsi="Glypha LT Std" w:cs="Arial"/>
          <w:sz w:val="20"/>
        </w:rPr>
        <w:t>.</w:t>
      </w:r>
    </w:p>
    <w:p w14:paraId="72E2039E" w14:textId="77777777" w:rsidR="003B3B89" w:rsidRPr="009E3B77" w:rsidRDefault="001C0E2E" w:rsidP="0088564F">
      <w:pPr>
        <w:pStyle w:val="BodyText1"/>
        <w:widowControl/>
        <w:numPr>
          <w:ilvl w:val="12"/>
          <w:numId w:val="0"/>
        </w:numPr>
        <w:spacing w:before="120" w:after="120" w:line="240" w:lineRule="auto"/>
        <w:jc w:val="left"/>
        <w:rPr>
          <w:rFonts w:ascii="Glypha LT Std" w:hAnsi="Glypha LT Std" w:cs="Arial"/>
          <w:sz w:val="20"/>
        </w:rPr>
      </w:pPr>
      <w:r>
        <w:rPr>
          <w:rFonts w:ascii="Glypha LT Std" w:hAnsi="Glypha LT Std"/>
          <w:sz w:val="20"/>
        </w:rPr>
        <w:t xml:space="preserve">Executive </w:t>
      </w:r>
      <w:r w:rsidR="003B3B89" w:rsidRPr="009E3B77">
        <w:rPr>
          <w:rFonts w:ascii="Glypha LT Std" w:hAnsi="Glypha LT Std"/>
          <w:sz w:val="20"/>
        </w:rPr>
        <w:t>Dea</w:t>
      </w:r>
      <w:r w:rsidR="009F305E" w:rsidRPr="009E3B77">
        <w:rPr>
          <w:rFonts w:ascii="Glypha LT Std" w:hAnsi="Glypha LT Std"/>
          <w:sz w:val="20"/>
        </w:rPr>
        <w:t xml:space="preserve">ns, </w:t>
      </w:r>
      <w:r w:rsidR="003B3B89" w:rsidRPr="009E3B77">
        <w:rPr>
          <w:rFonts w:ascii="Glypha LT Std" w:hAnsi="Glypha LT Std" w:cs="Arial"/>
          <w:sz w:val="20"/>
        </w:rPr>
        <w:t>Directors</w:t>
      </w:r>
      <w:r w:rsidR="009F305E" w:rsidRPr="009E3B77">
        <w:rPr>
          <w:rFonts w:ascii="Glypha LT Std" w:hAnsi="Glypha LT Std" w:cs="Arial"/>
          <w:sz w:val="20"/>
        </w:rPr>
        <w:t xml:space="preserve"> and Heads</w:t>
      </w:r>
      <w:r w:rsidR="003B3B89" w:rsidRPr="009E3B77">
        <w:rPr>
          <w:rFonts w:ascii="Glypha LT Std" w:hAnsi="Glypha LT Std"/>
          <w:sz w:val="20"/>
        </w:rPr>
        <w:t xml:space="preserve"> of Professional Services are responsible for ensuring that regular inspections of stock checks are carried out. Stocks and stores of a hazardous nature should be subject to appropriate security checks.</w:t>
      </w:r>
    </w:p>
    <w:p w14:paraId="63B1BCBB" w14:textId="687C6F31" w:rsidR="003B3B89" w:rsidRPr="009E3B77" w:rsidRDefault="001C0E2E" w:rsidP="0088564F">
      <w:pPr>
        <w:pStyle w:val="BodyText1"/>
        <w:widowControl/>
        <w:numPr>
          <w:ilvl w:val="12"/>
          <w:numId w:val="0"/>
        </w:numPr>
        <w:spacing w:before="120" w:after="120" w:line="240" w:lineRule="auto"/>
        <w:jc w:val="left"/>
        <w:rPr>
          <w:rFonts w:ascii="Glypha LT Std" w:hAnsi="Glypha LT Std"/>
          <w:sz w:val="20"/>
        </w:rPr>
      </w:pPr>
      <w:r>
        <w:rPr>
          <w:rFonts w:ascii="Glypha LT Std" w:hAnsi="Glypha LT Std"/>
          <w:sz w:val="20"/>
        </w:rPr>
        <w:t xml:space="preserve">Executive </w:t>
      </w:r>
      <w:r w:rsidR="009F305E" w:rsidRPr="009E3B77">
        <w:rPr>
          <w:rFonts w:ascii="Glypha LT Std" w:hAnsi="Glypha LT Std"/>
          <w:sz w:val="20"/>
        </w:rPr>
        <w:t xml:space="preserve">Deans, </w:t>
      </w:r>
      <w:r w:rsidR="009F305E" w:rsidRPr="009E3B77">
        <w:rPr>
          <w:rFonts w:ascii="Glypha LT Std" w:hAnsi="Glypha LT Std" w:cs="Arial"/>
          <w:sz w:val="20"/>
        </w:rPr>
        <w:t>Directors and Heads</w:t>
      </w:r>
      <w:r w:rsidR="009F305E" w:rsidRPr="009E3B77">
        <w:rPr>
          <w:rFonts w:ascii="Glypha LT Std" w:hAnsi="Glypha LT Std"/>
          <w:sz w:val="20"/>
        </w:rPr>
        <w:t xml:space="preserve"> of Professional Services </w:t>
      </w:r>
      <w:r w:rsidR="003B3B89" w:rsidRPr="009E3B77">
        <w:rPr>
          <w:rFonts w:ascii="Glypha LT Std" w:hAnsi="Glypha LT Std"/>
          <w:sz w:val="20"/>
        </w:rPr>
        <w:t xml:space="preserve">whose stocks require valuation at the balance sheet date must ensure that their stock-taking procedures and instructions to staff have the approval of the </w:t>
      </w:r>
      <w:r w:rsidR="00A4793E">
        <w:rPr>
          <w:rFonts w:ascii="Glypha LT Std" w:hAnsi="Glypha LT Std"/>
          <w:sz w:val="20"/>
        </w:rPr>
        <w:t xml:space="preserve">Finance </w:t>
      </w:r>
      <w:r w:rsidR="003B3B89" w:rsidRPr="009E3B77">
        <w:rPr>
          <w:rFonts w:ascii="Glypha LT Std" w:hAnsi="Glypha LT Std"/>
          <w:sz w:val="20"/>
        </w:rPr>
        <w:t>Director</w:t>
      </w:r>
      <w:r w:rsidR="003B3B89" w:rsidRPr="009E3B77">
        <w:rPr>
          <w:rFonts w:ascii="Glypha LT Std" w:hAnsi="Glypha LT Std" w:cs="Arial"/>
          <w:sz w:val="20"/>
        </w:rPr>
        <w:t>.</w:t>
      </w:r>
    </w:p>
    <w:p w14:paraId="34A24759" w14:textId="77777777" w:rsidR="003B3B89" w:rsidRPr="009E3B77" w:rsidRDefault="003B3B89" w:rsidP="0088564F">
      <w:pPr>
        <w:pStyle w:val="Subhead2"/>
        <w:widowControl/>
        <w:numPr>
          <w:ilvl w:val="1"/>
          <w:numId w:val="11"/>
        </w:numPr>
        <w:spacing w:before="120" w:after="120"/>
        <w:jc w:val="left"/>
        <w:rPr>
          <w:rFonts w:ascii="Glypha LT Std" w:hAnsi="Glypha LT Std"/>
          <w:b/>
          <w:sz w:val="22"/>
        </w:rPr>
      </w:pPr>
      <w:bookmarkStart w:id="91" w:name="ninepoint4"/>
      <w:bookmarkEnd w:id="91"/>
      <w:r w:rsidRPr="009E3B77">
        <w:rPr>
          <w:rFonts w:ascii="Glypha LT Std" w:hAnsi="Glypha LT Std"/>
          <w:b/>
          <w:sz w:val="22"/>
        </w:rPr>
        <w:t>SAFEGUARDING ASSETS</w:t>
      </w:r>
    </w:p>
    <w:p w14:paraId="5097ED02" w14:textId="2AB757D4" w:rsidR="003B3B89" w:rsidRPr="009E3B77" w:rsidRDefault="001C0E2E" w:rsidP="0088564F">
      <w:pPr>
        <w:pStyle w:val="BodyText1"/>
        <w:widowControl/>
        <w:numPr>
          <w:ilvl w:val="12"/>
          <w:numId w:val="0"/>
        </w:numPr>
        <w:spacing w:before="120" w:after="120" w:line="240" w:lineRule="auto"/>
        <w:jc w:val="left"/>
        <w:rPr>
          <w:rFonts w:ascii="Glypha LT Std" w:hAnsi="Glypha LT Std"/>
          <w:sz w:val="20"/>
        </w:rPr>
      </w:pPr>
      <w:r>
        <w:rPr>
          <w:rFonts w:ascii="Glypha LT Std" w:hAnsi="Glypha LT Std"/>
          <w:sz w:val="20"/>
        </w:rPr>
        <w:t xml:space="preserve">Executive </w:t>
      </w:r>
      <w:r w:rsidR="009F305E" w:rsidRPr="009E3B77">
        <w:rPr>
          <w:rFonts w:ascii="Glypha LT Std" w:hAnsi="Glypha LT Std"/>
          <w:sz w:val="20"/>
        </w:rPr>
        <w:t xml:space="preserve">Deans, </w:t>
      </w:r>
      <w:r w:rsidR="009F305E" w:rsidRPr="009E3B77">
        <w:rPr>
          <w:rFonts w:ascii="Glypha LT Std" w:hAnsi="Glypha LT Std" w:cs="Arial"/>
          <w:sz w:val="20"/>
        </w:rPr>
        <w:t>Directors and Heads</w:t>
      </w:r>
      <w:r w:rsidR="009F305E" w:rsidRPr="009E3B77">
        <w:rPr>
          <w:rFonts w:ascii="Glypha LT Std" w:hAnsi="Glypha LT Std"/>
          <w:sz w:val="20"/>
        </w:rPr>
        <w:t xml:space="preserve"> of Professional Services </w:t>
      </w:r>
      <w:r w:rsidR="003B3B89" w:rsidRPr="009E3B77">
        <w:rPr>
          <w:rFonts w:ascii="Glypha LT Std" w:hAnsi="Glypha LT Std"/>
          <w:sz w:val="20"/>
        </w:rPr>
        <w:t>are responsible for the care, custody and security of the buildings, stock, stores, furniture, cash, etc</w:t>
      </w:r>
      <w:r w:rsidR="00DA1F6D" w:rsidRPr="009E3B77">
        <w:rPr>
          <w:rFonts w:ascii="Glypha LT Std" w:hAnsi="Glypha LT Std"/>
          <w:sz w:val="20"/>
        </w:rPr>
        <w:t>.</w:t>
      </w:r>
      <w:r w:rsidR="003B3B89" w:rsidRPr="009E3B77">
        <w:rPr>
          <w:rFonts w:ascii="Glypha LT Std" w:hAnsi="Glypha LT Std"/>
          <w:sz w:val="20"/>
        </w:rPr>
        <w:t xml:space="preserve"> under their control.  They will consult the </w:t>
      </w:r>
      <w:r w:rsidR="00A4793E">
        <w:rPr>
          <w:rFonts w:ascii="Glypha LT Std" w:hAnsi="Glypha LT Std"/>
          <w:sz w:val="20"/>
        </w:rPr>
        <w:t xml:space="preserve">Finance </w:t>
      </w:r>
      <w:r w:rsidR="003B3B89" w:rsidRPr="009E3B77">
        <w:rPr>
          <w:rFonts w:ascii="Glypha LT Std" w:hAnsi="Glypha LT Std"/>
          <w:sz w:val="20"/>
        </w:rPr>
        <w:t>Director in any case where security is thought to be defective or where it is considered that special security arrangements may be needed.</w:t>
      </w:r>
    </w:p>
    <w:p w14:paraId="6F6C5119" w14:textId="77777777" w:rsidR="003B3B89" w:rsidRPr="00525177"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In addition, IT Services has produced a specific IT Asset</w:t>
      </w:r>
      <w:r w:rsidR="00AA1015">
        <w:rPr>
          <w:rFonts w:ascii="Glypha LT Std" w:hAnsi="Glypha LT Std"/>
          <w:sz w:val="20"/>
        </w:rPr>
        <w:t xml:space="preserve"> &amp; Configuration </w:t>
      </w:r>
      <w:r w:rsidRPr="009E3B77">
        <w:rPr>
          <w:rFonts w:ascii="Glypha LT Std" w:hAnsi="Glypha LT Std"/>
          <w:sz w:val="20"/>
        </w:rPr>
        <w:t xml:space="preserve">Management Policy and Procedures relating to all IT equipment and software, which is available on the </w:t>
      </w:r>
      <w:hyperlink w:anchor="StaffIntranet" w:history="1">
        <w:r w:rsidR="00DB7750" w:rsidRPr="009E3B77">
          <w:rPr>
            <w:rStyle w:val="Hyperlink"/>
            <w:rFonts w:ascii="Glypha LT Std" w:hAnsi="Glypha LT Std"/>
            <w:sz w:val="20"/>
          </w:rPr>
          <w:t>Staff Intranet</w:t>
        </w:r>
      </w:hyperlink>
      <w:r w:rsidR="00DB7750" w:rsidRPr="009E3B77">
        <w:rPr>
          <w:rFonts w:ascii="Glypha LT Std" w:hAnsi="Glypha LT Std"/>
          <w:sz w:val="20"/>
        </w:rPr>
        <w:t xml:space="preserve"> </w:t>
      </w:r>
      <w:r w:rsidRPr="009E3B77">
        <w:rPr>
          <w:rFonts w:ascii="Glypha LT Std" w:hAnsi="Glypha LT Std"/>
          <w:sz w:val="20"/>
        </w:rPr>
        <w:t>(</w:t>
      </w:r>
      <w:r w:rsidRPr="007232FE">
        <w:rPr>
          <w:rFonts w:ascii="Glypha LT Std" w:hAnsi="Glypha LT Std"/>
          <w:sz w:val="20"/>
        </w:rPr>
        <w:t xml:space="preserve">see </w:t>
      </w:r>
      <w:hyperlink w:anchor="ITAssetManagement" w:history="1">
        <w:r w:rsidR="00AA1015" w:rsidRPr="007232FE">
          <w:rPr>
            <w:rStyle w:val="Hyperlink"/>
            <w:rFonts w:ascii="Glypha LT Std" w:hAnsi="Glypha LT Std"/>
            <w:sz w:val="20"/>
          </w:rPr>
          <w:t>IT Asset &amp; Configuration Management Policy &amp; Procedures</w:t>
        </w:r>
      </w:hyperlink>
      <w:r w:rsidRPr="007232FE">
        <w:rPr>
          <w:rFonts w:ascii="Glypha LT Std" w:hAnsi="Glypha LT Std"/>
          <w:sz w:val="20"/>
        </w:rPr>
        <w:t>).</w:t>
      </w:r>
    </w:p>
    <w:p w14:paraId="29701116" w14:textId="77777777" w:rsidR="003B3B89" w:rsidRPr="00525177" w:rsidRDefault="003B3B89" w:rsidP="0088564F">
      <w:pPr>
        <w:pStyle w:val="BodyText1"/>
        <w:widowControl/>
        <w:numPr>
          <w:ilvl w:val="12"/>
          <w:numId w:val="0"/>
        </w:numPr>
        <w:spacing w:before="120" w:after="120" w:line="240" w:lineRule="auto"/>
        <w:jc w:val="left"/>
        <w:rPr>
          <w:rFonts w:ascii="Glypha LT Std" w:hAnsi="Glypha LT Std"/>
          <w:sz w:val="20"/>
        </w:rPr>
      </w:pPr>
      <w:r w:rsidRPr="00525177">
        <w:rPr>
          <w:rFonts w:ascii="Glypha LT Std" w:hAnsi="Glypha LT Std"/>
          <w:sz w:val="20"/>
        </w:rPr>
        <w:t>Assets owned by the University shall, so far as is practical, be effectively marked to identify them as University property.</w:t>
      </w:r>
    </w:p>
    <w:p w14:paraId="4B4C4D23" w14:textId="77777777" w:rsidR="003B3B89" w:rsidRPr="00525177" w:rsidRDefault="003B3B89" w:rsidP="0088564F">
      <w:pPr>
        <w:pStyle w:val="Subhead2"/>
        <w:widowControl/>
        <w:numPr>
          <w:ilvl w:val="1"/>
          <w:numId w:val="11"/>
        </w:numPr>
        <w:spacing w:before="120" w:after="120"/>
        <w:jc w:val="left"/>
        <w:rPr>
          <w:rFonts w:ascii="Glypha LT Std" w:hAnsi="Glypha LT Std"/>
          <w:b/>
          <w:sz w:val="22"/>
        </w:rPr>
      </w:pPr>
      <w:bookmarkStart w:id="92" w:name="ninepoint5"/>
      <w:bookmarkEnd w:id="92"/>
      <w:r w:rsidRPr="00525177">
        <w:rPr>
          <w:rFonts w:ascii="Glypha LT Std" w:hAnsi="Glypha LT Std"/>
          <w:b/>
          <w:sz w:val="22"/>
        </w:rPr>
        <w:t>ASSET DISPOSAL</w:t>
      </w:r>
    </w:p>
    <w:p w14:paraId="493810E1" w14:textId="77777777" w:rsidR="003B3B89" w:rsidRPr="009E3B77" w:rsidRDefault="009F305E" w:rsidP="0088564F">
      <w:pPr>
        <w:pStyle w:val="BodyText1"/>
        <w:widowControl/>
        <w:numPr>
          <w:ilvl w:val="12"/>
          <w:numId w:val="0"/>
        </w:numPr>
        <w:spacing w:before="120" w:after="120" w:line="240" w:lineRule="auto"/>
        <w:jc w:val="left"/>
        <w:rPr>
          <w:rFonts w:ascii="Glypha LT Std" w:hAnsi="Glypha LT Std" w:cs="Arial"/>
          <w:sz w:val="20"/>
        </w:rPr>
      </w:pPr>
      <w:r w:rsidRPr="00525177">
        <w:rPr>
          <w:rFonts w:ascii="Glypha LT Std" w:hAnsi="Glypha LT Std"/>
          <w:sz w:val="20"/>
        </w:rPr>
        <w:t xml:space="preserve">Disposals of equipment, furniture and other assets must be in accordance with the University’s disposal procedures (including where applicable </w:t>
      </w:r>
      <w:r w:rsidRPr="007232FE">
        <w:rPr>
          <w:rFonts w:ascii="Glypha LT Std" w:hAnsi="Glypha LT Std"/>
          <w:sz w:val="20"/>
        </w:rPr>
        <w:t xml:space="preserve">the </w:t>
      </w:r>
      <w:hyperlink w:anchor="ITAssetManagement" w:history="1">
        <w:r w:rsidR="008B1465" w:rsidRPr="007232FE">
          <w:rPr>
            <w:rStyle w:val="Hyperlink"/>
            <w:rFonts w:ascii="Glypha LT Std" w:hAnsi="Glypha LT Std"/>
            <w:sz w:val="20"/>
          </w:rPr>
          <w:t>IT Asset &amp; Configuration Management Policy &amp; Procedures</w:t>
        </w:r>
      </w:hyperlink>
      <w:r w:rsidR="00F62A57" w:rsidRPr="007232FE">
        <w:rPr>
          <w:rStyle w:val="Hyperlink"/>
          <w:rFonts w:ascii="Glypha LT Std" w:hAnsi="Glypha LT Std"/>
          <w:sz w:val="20"/>
        </w:rPr>
        <w:t>)</w:t>
      </w:r>
      <w:r w:rsidRPr="007232FE">
        <w:rPr>
          <w:rFonts w:ascii="Glypha LT Std" w:hAnsi="Glypha LT Std"/>
          <w:sz w:val="20"/>
        </w:rPr>
        <w:t>.</w:t>
      </w:r>
    </w:p>
    <w:p w14:paraId="06EC676D"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lastRenderedPageBreak/>
        <w:t xml:space="preserve">Disposal of land and buildings must only take place with the authorisation of the University Board.  </w:t>
      </w:r>
      <w:r w:rsidR="005E0429">
        <w:rPr>
          <w:rFonts w:ascii="Glypha LT Std" w:hAnsi="Glypha LT Std"/>
          <w:sz w:val="20"/>
        </w:rPr>
        <w:t>OFS</w:t>
      </w:r>
      <w:r w:rsidRPr="009E3B77">
        <w:rPr>
          <w:rFonts w:ascii="Glypha LT Std" w:hAnsi="Glypha LT Std"/>
          <w:sz w:val="20"/>
        </w:rPr>
        <w:t xml:space="preserve"> consent may also be required if exchequer funds were involved in the acquisition of the asset.</w:t>
      </w:r>
    </w:p>
    <w:p w14:paraId="3648725A" w14:textId="77777777" w:rsidR="003B3B89" w:rsidRPr="009E3B77" w:rsidRDefault="003B3B89" w:rsidP="0088564F">
      <w:pPr>
        <w:pStyle w:val="BodyText1"/>
        <w:widowControl/>
        <w:numPr>
          <w:ilvl w:val="1"/>
          <w:numId w:val="11"/>
        </w:numPr>
        <w:spacing w:before="120" w:after="120" w:line="240" w:lineRule="auto"/>
        <w:jc w:val="left"/>
        <w:rPr>
          <w:rFonts w:ascii="Glypha LT Std" w:hAnsi="Glypha LT Std"/>
          <w:b/>
          <w:sz w:val="22"/>
        </w:rPr>
      </w:pPr>
      <w:bookmarkStart w:id="93" w:name="ninepoint6"/>
      <w:bookmarkEnd w:id="93"/>
      <w:r w:rsidRPr="009E3B77">
        <w:rPr>
          <w:rFonts w:ascii="Glypha LT Std" w:hAnsi="Glypha LT Std"/>
          <w:b/>
          <w:sz w:val="22"/>
        </w:rPr>
        <w:t xml:space="preserve">TREASURY MANAGEMENT </w:t>
      </w:r>
    </w:p>
    <w:p w14:paraId="1457B18D" w14:textId="715BB7ED"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 xml:space="preserve">The </w:t>
      </w:r>
      <w:r w:rsidRPr="009E3B77">
        <w:rPr>
          <w:rFonts w:ascii="Glypha LT Std" w:hAnsi="Glypha LT Std" w:cs="Arial"/>
          <w:sz w:val="20"/>
        </w:rPr>
        <w:t>Finance and Resources Committee</w:t>
      </w:r>
      <w:r w:rsidRPr="009E3B77">
        <w:rPr>
          <w:rFonts w:ascii="Glypha LT Std" w:hAnsi="Glypha LT Std"/>
          <w:sz w:val="20"/>
        </w:rPr>
        <w:t xml:space="preserve"> is responsible for approving a </w:t>
      </w:r>
      <w:r w:rsidR="009F305E" w:rsidRPr="009E3B77">
        <w:rPr>
          <w:rFonts w:ascii="Glypha LT Std" w:hAnsi="Glypha LT Std"/>
          <w:sz w:val="20"/>
        </w:rPr>
        <w:t xml:space="preserve">Treasury Management Policy </w:t>
      </w:r>
      <w:r w:rsidRPr="009E3B77">
        <w:rPr>
          <w:rFonts w:ascii="Glypha LT Std" w:hAnsi="Glypha LT Std"/>
          <w:sz w:val="20"/>
        </w:rPr>
        <w:t xml:space="preserve">statement setting out a strategy and policies for cash management, long-term investments and borrowings.  This will require compliance with </w:t>
      </w:r>
      <w:r w:rsidR="005E0429">
        <w:rPr>
          <w:rFonts w:ascii="Glypha LT Std" w:hAnsi="Glypha LT Std"/>
          <w:sz w:val="20"/>
        </w:rPr>
        <w:t>OFS</w:t>
      </w:r>
      <w:r w:rsidRPr="009E3B77">
        <w:rPr>
          <w:rFonts w:ascii="Glypha LT Std" w:hAnsi="Glypha LT Std"/>
          <w:sz w:val="20"/>
        </w:rPr>
        <w:t xml:space="preserve"> rules regarding approval for any secured or unsecured loans that go beyond the general consent levels set out in the</w:t>
      </w:r>
      <w:r w:rsidR="00E77298">
        <w:rPr>
          <w:rFonts w:ascii="Glypha LT Std" w:hAnsi="Glypha LT Std"/>
          <w:sz w:val="20"/>
        </w:rPr>
        <w:t xml:space="preserve"> </w:t>
      </w:r>
      <w:proofErr w:type="spellStart"/>
      <w:r w:rsidR="00E77298">
        <w:rPr>
          <w:rFonts w:ascii="Glypha LT Std" w:hAnsi="Glypha LT Std"/>
          <w:sz w:val="20"/>
        </w:rPr>
        <w:t>OfS</w:t>
      </w:r>
      <w:proofErr w:type="spellEnd"/>
      <w:r w:rsidRPr="009E3B77">
        <w:rPr>
          <w:rFonts w:ascii="Glypha LT Std" w:hAnsi="Glypha LT Std"/>
          <w:sz w:val="20"/>
        </w:rPr>
        <w:t xml:space="preserve"> </w:t>
      </w:r>
      <w:r w:rsidR="00E77298">
        <w:rPr>
          <w:rStyle w:val="Hyperlink"/>
          <w:rFonts w:ascii="Glypha LT Std" w:hAnsi="Glypha LT Std"/>
          <w:sz w:val="20"/>
        </w:rPr>
        <w:t xml:space="preserve"> </w:t>
      </w:r>
      <w:hyperlink r:id="rId22" w:history="1">
        <w:r w:rsidR="00E77298" w:rsidRPr="008E6257">
          <w:rPr>
            <w:rStyle w:val="Hyperlink"/>
            <w:rFonts w:ascii="Glypha LT Std" w:hAnsi="Glypha LT Std"/>
            <w:sz w:val="20"/>
          </w:rPr>
          <w:t>Terms &amp; Conditions of Funding for Higher Education Institutions</w:t>
        </w:r>
      </w:hyperlink>
      <w:r w:rsidRPr="009E3B77">
        <w:rPr>
          <w:rFonts w:ascii="Glypha LT Std" w:hAnsi="Glypha LT Std"/>
          <w:sz w:val="20"/>
        </w:rPr>
        <w:t xml:space="preserve">. The </w:t>
      </w:r>
      <w:r w:rsidRPr="009E3B77">
        <w:rPr>
          <w:rFonts w:ascii="Glypha LT Std" w:hAnsi="Glypha LT Std" w:cs="Arial"/>
          <w:sz w:val="20"/>
        </w:rPr>
        <w:t>Finance and Resources Committee</w:t>
      </w:r>
      <w:r w:rsidRPr="009E3B77">
        <w:rPr>
          <w:rFonts w:ascii="Glypha LT Std" w:hAnsi="Glypha LT Std"/>
          <w:sz w:val="20"/>
        </w:rPr>
        <w:t xml:space="preserve"> has a responsibility to ensure implementation, monitoring and review of such policies.</w:t>
      </w:r>
    </w:p>
    <w:p w14:paraId="03433350" w14:textId="08E713DB"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 xml:space="preserve">All executive decisions concerning borrowing, investment or financing (within policy parameters) shall be delegated to the </w:t>
      </w:r>
      <w:r w:rsidR="00A4793E">
        <w:rPr>
          <w:rFonts w:ascii="Glypha LT Std" w:hAnsi="Glypha LT Std"/>
          <w:sz w:val="20"/>
        </w:rPr>
        <w:t xml:space="preserve">Finance </w:t>
      </w:r>
      <w:r w:rsidRPr="009E3B77">
        <w:rPr>
          <w:rFonts w:ascii="Glypha LT Std" w:hAnsi="Glypha LT Std"/>
          <w:sz w:val="20"/>
        </w:rPr>
        <w:t xml:space="preserve">Director and an appropriate reporting system set up. All borrowing shall be undertaken in the name of the University and shall conform to any relevant </w:t>
      </w:r>
      <w:r w:rsidR="005E0429">
        <w:rPr>
          <w:rFonts w:ascii="Glypha LT Std" w:hAnsi="Glypha LT Std"/>
          <w:sz w:val="20"/>
        </w:rPr>
        <w:t>OFS</w:t>
      </w:r>
      <w:r w:rsidRPr="009E3B77">
        <w:rPr>
          <w:rFonts w:ascii="Glypha LT Std" w:hAnsi="Glypha LT Std"/>
          <w:sz w:val="20"/>
        </w:rPr>
        <w:t xml:space="preserve"> requirements. The </w:t>
      </w:r>
      <w:r w:rsidR="00A4793E">
        <w:rPr>
          <w:rFonts w:ascii="Glypha LT Std" w:hAnsi="Glypha LT Std"/>
          <w:sz w:val="20"/>
        </w:rPr>
        <w:t xml:space="preserve">Finance </w:t>
      </w:r>
      <w:r w:rsidRPr="009E3B77">
        <w:rPr>
          <w:rFonts w:ascii="Glypha LT Std" w:hAnsi="Glypha LT Std"/>
          <w:sz w:val="20"/>
        </w:rPr>
        <w:t>Director and his</w:t>
      </w:r>
      <w:r w:rsidR="009F305E" w:rsidRPr="009E3B77">
        <w:rPr>
          <w:rFonts w:ascii="Glypha LT Std" w:hAnsi="Glypha LT Std"/>
          <w:sz w:val="20"/>
        </w:rPr>
        <w:t xml:space="preserve"> or </w:t>
      </w:r>
      <w:r w:rsidRPr="009E3B77">
        <w:rPr>
          <w:rFonts w:ascii="Glypha LT Std" w:hAnsi="Glypha LT Std"/>
          <w:sz w:val="20"/>
        </w:rPr>
        <w:t xml:space="preserve">her staff are required to act in accordance with </w:t>
      </w:r>
      <w:hyperlink w:anchor="CIPFA" w:history="1">
        <w:r w:rsidR="00276254" w:rsidRPr="009E3B77">
          <w:rPr>
            <w:rStyle w:val="Hyperlink"/>
            <w:rFonts w:ascii="Glypha LT Std" w:hAnsi="Glypha LT Std"/>
            <w:sz w:val="20"/>
          </w:rPr>
          <w:t xml:space="preserve">the </w:t>
        </w:r>
        <w:r w:rsidRPr="009E3B77">
          <w:rPr>
            <w:rStyle w:val="Hyperlink"/>
            <w:rFonts w:ascii="Glypha LT Std" w:hAnsi="Glypha LT Std" w:cs="Arial"/>
            <w:sz w:val="20"/>
          </w:rPr>
          <w:t xml:space="preserve">Chartered Institute of Public Finance </w:t>
        </w:r>
        <w:r w:rsidR="00276254" w:rsidRPr="009E3B77">
          <w:rPr>
            <w:rStyle w:val="Hyperlink"/>
            <w:rFonts w:ascii="Glypha LT Std" w:hAnsi="Glypha LT Std" w:cs="Arial"/>
            <w:sz w:val="20"/>
          </w:rPr>
          <w:t xml:space="preserve">and </w:t>
        </w:r>
        <w:r w:rsidRPr="009E3B77">
          <w:rPr>
            <w:rStyle w:val="Hyperlink"/>
            <w:rFonts w:ascii="Glypha LT Std" w:hAnsi="Glypha LT Std" w:cs="Arial"/>
            <w:sz w:val="20"/>
          </w:rPr>
          <w:t>Accountancy’s</w:t>
        </w:r>
        <w:r w:rsidRPr="009E3B77">
          <w:rPr>
            <w:rStyle w:val="Hyperlink"/>
            <w:rFonts w:ascii="Glypha LT Std" w:hAnsi="Glypha LT Std"/>
            <w:sz w:val="20"/>
          </w:rPr>
          <w:t xml:space="preserve"> </w:t>
        </w:r>
        <w:r w:rsidRPr="009E3B77">
          <w:rPr>
            <w:rStyle w:val="Hyperlink"/>
            <w:rFonts w:ascii="Glypha LT Std" w:hAnsi="Glypha LT Std"/>
            <w:i/>
            <w:sz w:val="20"/>
          </w:rPr>
          <w:t>Code</w:t>
        </w:r>
        <w:r w:rsidR="00D3055E" w:rsidRPr="009E3B77">
          <w:rPr>
            <w:rStyle w:val="Hyperlink"/>
            <w:rFonts w:ascii="Glypha LT Std" w:hAnsi="Glypha LT Std"/>
            <w:i/>
            <w:sz w:val="20"/>
          </w:rPr>
          <w:t>s</w:t>
        </w:r>
        <w:r w:rsidRPr="009E3B77">
          <w:rPr>
            <w:rStyle w:val="Hyperlink"/>
            <w:rFonts w:ascii="Glypha LT Std" w:hAnsi="Glypha LT Std"/>
            <w:i/>
            <w:sz w:val="20"/>
          </w:rPr>
          <w:t xml:space="preserve"> of Practice</w:t>
        </w:r>
      </w:hyperlink>
      <w:r w:rsidRPr="00055BB1">
        <w:rPr>
          <w:rFonts w:ascii="Glypha LT Std" w:hAnsi="Glypha LT Std"/>
          <w:sz w:val="20"/>
        </w:rPr>
        <w:t>.</w:t>
      </w:r>
    </w:p>
    <w:p w14:paraId="58EDEB04" w14:textId="4972C3F7" w:rsidR="00FD5C5D" w:rsidRPr="0098449A"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 xml:space="preserve">The </w:t>
      </w:r>
      <w:r w:rsidR="00A4793E">
        <w:rPr>
          <w:rFonts w:ascii="Glypha LT Std" w:hAnsi="Glypha LT Std"/>
          <w:sz w:val="20"/>
        </w:rPr>
        <w:t xml:space="preserve">Finance </w:t>
      </w:r>
      <w:r w:rsidRPr="009E3B77">
        <w:rPr>
          <w:rFonts w:ascii="Glypha LT Std" w:hAnsi="Glypha LT Std"/>
          <w:sz w:val="20"/>
        </w:rPr>
        <w:t xml:space="preserve">Director will report to the </w:t>
      </w:r>
      <w:r w:rsidRPr="009E3B77">
        <w:rPr>
          <w:rFonts w:ascii="Glypha LT Std" w:hAnsi="Glypha LT Std" w:cs="Arial"/>
          <w:sz w:val="20"/>
        </w:rPr>
        <w:t>Finance and Resources Committee</w:t>
      </w:r>
      <w:r w:rsidRPr="009E3B77">
        <w:rPr>
          <w:rFonts w:ascii="Glypha LT Std" w:hAnsi="Glypha LT Std"/>
          <w:sz w:val="20"/>
        </w:rPr>
        <w:t xml:space="preserve"> at each meeting on the activities of the treasury management operation and on the exercise of treasury management powers delegated to him or her.</w:t>
      </w:r>
    </w:p>
    <w:p w14:paraId="539B5DB9" w14:textId="77777777" w:rsidR="001D0A3F"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 xml:space="preserve">Further detail is set out in </w:t>
      </w:r>
      <w:r w:rsidR="004F6E81" w:rsidRPr="009E3B77">
        <w:rPr>
          <w:rFonts w:ascii="Glypha LT Std" w:hAnsi="Glypha LT Std"/>
          <w:sz w:val="20"/>
        </w:rPr>
        <w:t xml:space="preserve">the University’s </w:t>
      </w:r>
      <w:hyperlink w:anchor="TreasuryManPol" w:history="1">
        <w:r w:rsidR="004F6E81" w:rsidRPr="009E3B77">
          <w:rPr>
            <w:rStyle w:val="Hyperlink"/>
            <w:rFonts w:ascii="Glypha LT Std" w:hAnsi="Glypha LT Std"/>
            <w:sz w:val="20"/>
          </w:rPr>
          <w:t>Treasury Management Policy</w:t>
        </w:r>
      </w:hyperlink>
      <w:r w:rsidRPr="009E3B77">
        <w:rPr>
          <w:rFonts w:ascii="Glypha LT Std" w:hAnsi="Glypha LT Std"/>
          <w:sz w:val="20"/>
        </w:rPr>
        <w:t>.</w:t>
      </w:r>
    </w:p>
    <w:p w14:paraId="48ABA806" w14:textId="0520A674" w:rsidR="00625107" w:rsidRDefault="00625107" w:rsidP="0088564F">
      <w:pPr>
        <w:pStyle w:val="BodyText1"/>
        <w:widowControl/>
        <w:numPr>
          <w:ilvl w:val="12"/>
          <w:numId w:val="0"/>
        </w:numPr>
        <w:spacing w:before="120" w:after="120" w:line="240" w:lineRule="auto"/>
        <w:jc w:val="left"/>
        <w:rPr>
          <w:rFonts w:ascii="Glypha LT Std" w:hAnsi="Glypha LT Std"/>
          <w:sz w:val="20"/>
        </w:rPr>
      </w:pPr>
      <w:r>
        <w:rPr>
          <w:rFonts w:ascii="Glypha LT Std" w:hAnsi="Glypha LT Std"/>
          <w:sz w:val="20"/>
        </w:rPr>
        <w:t xml:space="preserve">The Finance and Resources Committee is responsible for approving the </w:t>
      </w:r>
      <w:hyperlink r:id="rId23" w:history="1">
        <w:r w:rsidRPr="00957A7F">
          <w:rPr>
            <w:rStyle w:val="Hyperlink"/>
            <w:rFonts w:ascii="Glypha LT Std" w:hAnsi="Glypha LT Std"/>
            <w:sz w:val="20"/>
          </w:rPr>
          <w:t>Reserves Policy</w:t>
        </w:r>
      </w:hyperlink>
      <w:r w:rsidR="004E083A">
        <w:rPr>
          <w:rFonts w:ascii="Glypha LT Std" w:hAnsi="Glypha LT Std"/>
          <w:sz w:val="20"/>
        </w:rPr>
        <w:t xml:space="preserve"> annually</w:t>
      </w:r>
      <w:r>
        <w:rPr>
          <w:rFonts w:ascii="Glypha LT Std" w:hAnsi="Glypha LT Std"/>
          <w:sz w:val="20"/>
        </w:rPr>
        <w:t>. The Reserves Policy presents information in support of the requirement for the University to maintain adequate financial reserves. The Reserves Policy and procedures sit under the Treasury Management Policy.</w:t>
      </w:r>
    </w:p>
    <w:p w14:paraId="7C59DC8C" w14:textId="77777777" w:rsidR="00625107" w:rsidRPr="009E3B77" w:rsidRDefault="00625107" w:rsidP="0088564F">
      <w:pPr>
        <w:pStyle w:val="BodyText1"/>
        <w:widowControl/>
        <w:numPr>
          <w:ilvl w:val="12"/>
          <w:numId w:val="0"/>
        </w:numPr>
        <w:spacing w:before="120" w:after="120" w:line="240" w:lineRule="auto"/>
        <w:jc w:val="left"/>
        <w:rPr>
          <w:rFonts w:ascii="Glypha LT Std" w:hAnsi="Glypha LT Std"/>
          <w:sz w:val="20"/>
        </w:rPr>
      </w:pPr>
    </w:p>
    <w:p w14:paraId="0A6772C1" w14:textId="77777777" w:rsidR="003B3B89" w:rsidRPr="009E3B77" w:rsidRDefault="001C770A" w:rsidP="001C770A">
      <w:pPr>
        <w:pStyle w:val="BodyText1"/>
        <w:widowControl/>
        <w:numPr>
          <w:ilvl w:val="12"/>
          <w:numId w:val="0"/>
        </w:numPr>
        <w:spacing w:line="240" w:lineRule="auto"/>
        <w:jc w:val="left"/>
        <w:rPr>
          <w:rFonts w:ascii="Glypha LT Std" w:hAnsi="Glypha LT Std"/>
          <w:b/>
          <w:sz w:val="22"/>
        </w:rPr>
      </w:pPr>
      <w:r w:rsidRPr="009E3B77">
        <w:rPr>
          <w:rFonts w:ascii="Glypha LT Std" w:hAnsi="Glypha LT Std"/>
          <w:b/>
          <w:sz w:val="22"/>
        </w:rPr>
        <w:t>9.7</w:t>
      </w:r>
      <w:r w:rsidRPr="009E3B77">
        <w:rPr>
          <w:rFonts w:ascii="Glypha LT Std" w:hAnsi="Glypha LT Std"/>
          <w:b/>
          <w:sz w:val="22"/>
        </w:rPr>
        <w:tab/>
      </w:r>
      <w:bookmarkStart w:id="94" w:name="ninepoint7"/>
      <w:bookmarkStart w:id="95" w:name="PettyCash"/>
      <w:bookmarkEnd w:id="94"/>
      <w:bookmarkEnd w:id="95"/>
      <w:r w:rsidR="003B3B89" w:rsidRPr="009E3B77">
        <w:rPr>
          <w:rFonts w:ascii="Glypha LT Std" w:hAnsi="Glypha LT Std"/>
          <w:b/>
          <w:sz w:val="22"/>
        </w:rPr>
        <w:t>PETTY CASH</w:t>
      </w:r>
    </w:p>
    <w:p w14:paraId="3DAA02D9" w14:textId="2988FD34" w:rsidR="003029B2"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 xml:space="preserve">From time to time it may be necessary or reasonable for a member of staff to personally fund the cost of a small supply of goods or services (see </w:t>
      </w:r>
      <w:hyperlink w:anchor="FinAuthLimits" w:history="1">
        <w:r w:rsidRPr="00525177">
          <w:rPr>
            <w:rStyle w:val="Hyperlink"/>
            <w:rFonts w:ascii="Glypha LT Std" w:hAnsi="Glypha LT Std" w:cs="Arial"/>
            <w:sz w:val="20"/>
          </w:rPr>
          <w:t>Financial Authority Limits</w:t>
        </w:r>
      </w:hyperlink>
      <w:r w:rsidRPr="009E3B77">
        <w:rPr>
          <w:rFonts w:ascii="Glypha LT Std" w:hAnsi="Glypha LT Std" w:cs="Arial"/>
          <w:sz w:val="20"/>
        </w:rPr>
        <w:t>)</w:t>
      </w:r>
      <w:r w:rsidRPr="009E3B77">
        <w:rPr>
          <w:rFonts w:ascii="Glypha LT Std" w:hAnsi="Glypha LT Std"/>
          <w:sz w:val="20"/>
        </w:rPr>
        <w:t xml:space="preserve"> and be reimbursed by the University.  This is only acceptable for one-off situations.  Regular or frequent small value supplies should be dealt with </w:t>
      </w:r>
      <w:r w:rsidR="00212D53">
        <w:rPr>
          <w:rFonts w:ascii="Glypha LT Std" w:hAnsi="Glypha LT Std"/>
          <w:sz w:val="20"/>
        </w:rPr>
        <w:t xml:space="preserve">using the University’s supplier arrangements or Corporate Barclaycard. </w:t>
      </w:r>
      <w:r w:rsidRPr="009E3B77">
        <w:rPr>
          <w:rFonts w:ascii="Glypha LT Std" w:hAnsi="Glypha LT Std"/>
          <w:sz w:val="20"/>
        </w:rPr>
        <w:t xml:space="preserve"> Any member of staff proposing to incur costs personally should first obtain the approval of his or her </w:t>
      </w:r>
      <w:r w:rsidR="005A3EFC">
        <w:rPr>
          <w:rFonts w:ascii="Glypha LT Std" w:hAnsi="Glypha LT Std"/>
          <w:sz w:val="20"/>
        </w:rPr>
        <w:t xml:space="preserve">Executive </w:t>
      </w:r>
      <w:r w:rsidR="009F305E" w:rsidRPr="009E3B77">
        <w:rPr>
          <w:rFonts w:ascii="Glypha LT Std" w:hAnsi="Glypha LT Std" w:cs="Arial"/>
          <w:sz w:val="20"/>
        </w:rPr>
        <w:t xml:space="preserve">Dean, </w:t>
      </w:r>
      <w:r w:rsidRPr="009E3B77">
        <w:rPr>
          <w:rFonts w:ascii="Glypha LT Std" w:hAnsi="Glypha LT Std" w:cs="Arial"/>
          <w:sz w:val="20"/>
        </w:rPr>
        <w:t>Director</w:t>
      </w:r>
      <w:r w:rsidR="009F305E" w:rsidRPr="009E3B77">
        <w:rPr>
          <w:rFonts w:ascii="Glypha LT Std" w:hAnsi="Glypha LT Std" w:cs="Arial"/>
          <w:sz w:val="20"/>
        </w:rPr>
        <w:t xml:space="preserve"> or Head</w:t>
      </w:r>
      <w:r w:rsidRPr="009E3B77">
        <w:rPr>
          <w:rFonts w:ascii="Glypha LT Std" w:hAnsi="Glypha LT Std" w:cs="Arial"/>
          <w:sz w:val="20"/>
        </w:rPr>
        <w:t xml:space="preserve"> of Service.</w:t>
      </w:r>
      <w:r w:rsidRPr="009E3B77">
        <w:rPr>
          <w:rFonts w:ascii="Glypha LT Std" w:hAnsi="Glypha LT Std"/>
          <w:sz w:val="20"/>
        </w:rPr>
        <w:t xml:space="preserve">  To obtain reimbursement</w:t>
      </w:r>
      <w:r w:rsidR="009F305E" w:rsidRPr="009E3B77">
        <w:rPr>
          <w:rFonts w:ascii="Glypha LT Std" w:hAnsi="Glypha LT Std"/>
          <w:sz w:val="20"/>
        </w:rPr>
        <w:t>,</w:t>
      </w:r>
      <w:r w:rsidRPr="009E3B77">
        <w:rPr>
          <w:rFonts w:ascii="Glypha LT Std" w:hAnsi="Glypha LT Std"/>
          <w:sz w:val="20"/>
        </w:rPr>
        <w:t xml:space="preserve"> he or she must produce a petty cash voucher signed and coded in accordance with normal ordering procedures</w:t>
      </w:r>
      <w:r w:rsidR="009F305E" w:rsidRPr="009E3B77">
        <w:rPr>
          <w:rFonts w:ascii="Glypha LT Std" w:hAnsi="Glypha LT Std"/>
          <w:sz w:val="20"/>
        </w:rPr>
        <w:t>,</w:t>
      </w:r>
      <w:r w:rsidRPr="009E3B77">
        <w:rPr>
          <w:rFonts w:ascii="Glypha LT Std" w:hAnsi="Glypha LT Std"/>
          <w:sz w:val="20"/>
        </w:rPr>
        <w:t xml:space="preserve"> plus evidence of the cost incurred.</w:t>
      </w:r>
      <w:r w:rsidR="003029B2">
        <w:rPr>
          <w:rFonts w:ascii="Glypha LT Std" w:hAnsi="Glypha LT Std"/>
          <w:sz w:val="20"/>
        </w:rPr>
        <w:t xml:space="preserve"> </w:t>
      </w:r>
    </w:p>
    <w:p w14:paraId="3E3C032B" w14:textId="77777777" w:rsidR="003B3B89" w:rsidRPr="009E3B77" w:rsidRDefault="003029B2" w:rsidP="0088564F">
      <w:pPr>
        <w:pStyle w:val="BodyText1"/>
        <w:widowControl/>
        <w:numPr>
          <w:ilvl w:val="12"/>
          <w:numId w:val="0"/>
        </w:numPr>
        <w:spacing w:before="120" w:after="120" w:line="240" w:lineRule="auto"/>
        <w:jc w:val="left"/>
        <w:rPr>
          <w:rFonts w:ascii="Glypha LT Std" w:hAnsi="Glypha LT Std"/>
          <w:sz w:val="20"/>
        </w:rPr>
      </w:pPr>
      <w:r>
        <w:rPr>
          <w:rFonts w:ascii="Glypha LT Std" w:hAnsi="Glypha LT Std" w:cs="Arial"/>
          <w:sz w:val="20"/>
        </w:rPr>
        <w:t>[</w:t>
      </w:r>
      <w:r>
        <w:rPr>
          <w:rFonts w:ascii="Glypha LT Std" w:hAnsi="Glypha LT Std" w:cs="Arial"/>
          <w:noProof/>
          <w:sz w:val="20"/>
          <w:lang w:eastAsia="en-GB"/>
        </w:rPr>
        <w:drawing>
          <wp:inline distT="0" distB="0" distL="0" distR="0" wp14:anchorId="08F3D90A" wp14:editId="0DDA008B">
            <wp:extent cx="174077" cy="128469"/>
            <wp:effectExtent l="0" t="0" r="0" b="5080"/>
            <wp:docPr id="12" name="Picture 12" descr="C:\Users\cmoore\AppData\Local\Microsoft\Windows\Temporary Internet Files\Content.IE5\UNR16ULN\arrow_bac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oore\AppData\Local\Microsoft\Windows\Temporary Internet Files\Content.IE5\UNR16ULN\arrow_back[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702" cy="130406"/>
                    </a:xfrm>
                    <a:prstGeom prst="rect">
                      <a:avLst/>
                    </a:prstGeom>
                    <a:noFill/>
                    <a:ln>
                      <a:noFill/>
                    </a:ln>
                  </pic:spPr>
                </pic:pic>
              </a:graphicData>
            </a:graphic>
          </wp:inline>
        </w:drawing>
      </w:r>
      <w:hyperlink w:anchor="CONTENTSPAGE" w:history="1">
        <w:r w:rsidRPr="003029B2">
          <w:rPr>
            <w:rStyle w:val="Hyperlink"/>
            <w:rFonts w:ascii="Glypha LT Std" w:hAnsi="Glypha LT Std" w:cs="Arial"/>
            <w:sz w:val="16"/>
          </w:rPr>
          <w:t>Back to Contents Page</w:t>
        </w:r>
      </w:hyperlink>
      <w:r>
        <w:rPr>
          <w:rFonts w:ascii="Glypha LT Std" w:hAnsi="Glypha LT Std" w:cs="Arial"/>
          <w:sz w:val="16"/>
        </w:rPr>
        <w:t>]</w:t>
      </w:r>
    </w:p>
    <w:p w14:paraId="1F525546" w14:textId="77777777" w:rsidR="00A7153E" w:rsidRPr="009E3B77" w:rsidRDefault="00A7153E" w:rsidP="0088564F">
      <w:pPr>
        <w:pStyle w:val="BodyText1"/>
        <w:widowControl/>
        <w:numPr>
          <w:ilvl w:val="12"/>
          <w:numId w:val="0"/>
        </w:numPr>
        <w:spacing w:before="120" w:after="120" w:line="240" w:lineRule="auto"/>
        <w:jc w:val="left"/>
        <w:rPr>
          <w:rFonts w:ascii="Glypha LT Std" w:hAnsi="Glypha LT Std"/>
          <w:sz w:val="20"/>
        </w:rPr>
      </w:pPr>
    </w:p>
    <w:p w14:paraId="349E314D" w14:textId="77777777" w:rsidR="003B3B89" w:rsidRPr="009E3B77" w:rsidRDefault="003B3B89" w:rsidP="00BD56A4">
      <w:pPr>
        <w:pStyle w:val="Heading1"/>
        <w:numPr>
          <w:ilvl w:val="0"/>
          <w:numId w:val="1"/>
        </w:numPr>
        <w:tabs>
          <w:tab w:val="clear" w:pos="1080"/>
          <w:tab w:val="num" w:pos="709"/>
        </w:tabs>
        <w:spacing w:before="120" w:after="240"/>
        <w:ind w:left="1077" w:hanging="1077"/>
        <w:rPr>
          <w:rFonts w:ascii="Glypha LT Std" w:hAnsi="Glypha LT Std"/>
        </w:rPr>
      </w:pPr>
      <w:bookmarkStart w:id="96" w:name="_Hlt197853799"/>
      <w:bookmarkStart w:id="97" w:name="_Toc184629944"/>
      <w:bookmarkStart w:id="98" w:name="Other"/>
      <w:bookmarkEnd w:id="96"/>
      <w:r w:rsidRPr="009E3B77">
        <w:rPr>
          <w:rFonts w:ascii="Glypha LT Std" w:hAnsi="Glypha LT Std"/>
        </w:rPr>
        <w:t>OTHER MATTERS</w:t>
      </w:r>
      <w:bookmarkEnd w:id="97"/>
      <w:bookmarkEnd w:id="98"/>
    </w:p>
    <w:p w14:paraId="33D62CC4" w14:textId="77777777" w:rsidR="003B3B89" w:rsidRPr="009E3B77" w:rsidRDefault="003B3B89" w:rsidP="0088564F">
      <w:pPr>
        <w:pStyle w:val="Subhead2"/>
        <w:widowControl/>
        <w:numPr>
          <w:ilvl w:val="1"/>
          <w:numId w:val="12"/>
        </w:numPr>
        <w:spacing w:before="120" w:after="120"/>
        <w:jc w:val="left"/>
        <w:rPr>
          <w:rFonts w:ascii="Glypha LT Std" w:hAnsi="Glypha LT Std"/>
          <w:b/>
          <w:sz w:val="22"/>
        </w:rPr>
      </w:pPr>
      <w:bookmarkStart w:id="99" w:name="tenpoint1"/>
      <w:bookmarkEnd w:id="99"/>
      <w:r w:rsidRPr="009E3B77">
        <w:rPr>
          <w:rFonts w:ascii="Glypha LT Std" w:hAnsi="Glypha LT Std"/>
          <w:b/>
          <w:sz w:val="22"/>
        </w:rPr>
        <w:t>COMPANIES</w:t>
      </w:r>
    </w:p>
    <w:p w14:paraId="3A803438"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In certain circumstances</w:t>
      </w:r>
      <w:r w:rsidR="00816FB5" w:rsidRPr="009E3B77">
        <w:rPr>
          <w:rFonts w:ascii="Glypha LT Std" w:hAnsi="Glypha LT Std"/>
          <w:sz w:val="20"/>
        </w:rPr>
        <w:t>,</w:t>
      </w:r>
      <w:r w:rsidRPr="009E3B77">
        <w:rPr>
          <w:rFonts w:ascii="Glypha LT Std" w:hAnsi="Glypha LT Std"/>
          <w:sz w:val="20"/>
        </w:rPr>
        <w:t xml:space="preserve"> it may be </w:t>
      </w:r>
      <w:r w:rsidRPr="009E3B77">
        <w:rPr>
          <w:rFonts w:ascii="Glypha LT Std" w:hAnsi="Glypha LT Std" w:cs="Arial"/>
          <w:sz w:val="20"/>
        </w:rPr>
        <w:t xml:space="preserve">advantageous to </w:t>
      </w:r>
      <w:r w:rsidRPr="009E3B77">
        <w:rPr>
          <w:rFonts w:ascii="Glypha LT Std" w:hAnsi="Glypha LT Std"/>
          <w:sz w:val="20"/>
        </w:rPr>
        <w:t>the University to establish or invest in a company</w:t>
      </w:r>
      <w:r w:rsidRPr="009E3B77">
        <w:rPr>
          <w:rFonts w:ascii="Glypha LT Std" w:hAnsi="Glypha LT Std" w:cs="Arial"/>
          <w:sz w:val="20"/>
        </w:rPr>
        <w:t xml:space="preserve">.  </w:t>
      </w:r>
    </w:p>
    <w:p w14:paraId="63601A17"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 xml:space="preserve">Any member of staff considering the use of a company must follow the University’s Policy and Procedures on Related Companies.  The Policy is available on the </w:t>
      </w:r>
      <w:hyperlink w:anchor="StaffIntranet" w:history="1">
        <w:r w:rsidR="00010E3E" w:rsidRPr="009E3B77">
          <w:rPr>
            <w:rStyle w:val="Hyperlink"/>
            <w:rFonts w:ascii="Glypha LT Std" w:hAnsi="Glypha LT Std"/>
            <w:sz w:val="20"/>
          </w:rPr>
          <w:t>Staff Intranet</w:t>
        </w:r>
        <w:r w:rsidRPr="009E3B77">
          <w:rPr>
            <w:rStyle w:val="Hyperlink"/>
            <w:rFonts w:ascii="Glypha LT Std" w:hAnsi="Glypha LT Std"/>
            <w:sz w:val="20"/>
          </w:rPr>
          <w:t xml:space="preserve"> </w:t>
        </w:r>
      </w:hyperlink>
      <w:r w:rsidRPr="009E3B77">
        <w:rPr>
          <w:rFonts w:ascii="Glypha LT Std" w:hAnsi="Glypha LT Std"/>
          <w:sz w:val="20"/>
        </w:rPr>
        <w:t xml:space="preserve">(see </w:t>
      </w:r>
      <w:hyperlink w:anchor="RelatedCompaniesPolicyandProcs" w:history="1">
        <w:r w:rsidRPr="009E3B77">
          <w:rPr>
            <w:rStyle w:val="Hyperlink"/>
            <w:rFonts w:ascii="Glypha LT Std" w:hAnsi="Glypha LT Std"/>
            <w:sz w:val="20"/>
          </w:rPr>
          <w:t>Related Companies Policies and Procedures</w:t>
        </w:r>
      </w:hyperlink>
      <w:r w:rsidRPr="009E3B77">
        <w:rPr>
          <w:rFonts w:ascii="Glypha LT Std" w:hAnsi="Glypha LT Std"/>
          <w:sz w:val="20"/>
        </w:rPr>
        <w:t>).</w:t>
      </w:r>
    </w:p>
    <w:bookmarkStart w:id="100" w:name="tenpoint2"/>
    <w:bookmarkStart w:id="101" w:name="_Ref184632239"/>
    <w:bookmarkEnd w:id="100"/>
    <w:p w14:paraId="78D5C4B6" w14:textId="77777777" w:rsidR="003B3B89" w:rsidRPr="008D7300" w:rsidRDefault="00B55492" w:rsidP="0088564F">
      <w:pPr>
        <w:pStyle w:val="BodyText1"/>
        <w:widowControl/>
        <w:numPr>
          <w:ilvl w:val="1"/>
          <w:numId w:val="12"/>
        </w:numPr>
        <w:spacing w:before="120" w:after="120" w:line="240" w:lineRule="auto"/>
        <w:jc w:val="left"/>
        <w:rPr>
          <w:rFonts w:ascii="Glypha LT Std" w:hAnsi="Glypha LT Std" w:cs="Arial"/>
          <w:b/>
          <w:sz w:val="22"/>
          <w:szCs w:val="22"/>
        </w:rPr>
      </w:pPr>
      <w:r w:rsidRPr="008D7300">
        <w:rPr>
          <w:rFonts w:ascii="Glypha LT Std" w:hAnsi="Glypha LT Std" w:cs="Arial"/>
          <w:b/>
          <w:sz w:val="22"/>
          <w:szCs w:val="22"/>
        </w:rPr>
        <w:fldChar w:fldCharType="begin"/>
      </w:r>
      <w:r w:rsidRPr="008D7300">
        <w:rPr>
          <w:rFonts w:ascii="Glypha LT Std" w:hAnsi="Glypha LT Std" w:cs="Arial"/>
          <w:b/>
          <w:sz w:val="22"/>
          <w:szCs w:val="22"/>
        </w:rPr>
        <w:instrText xml:space="preserve"> HYPERLINK  \l "tenpoint2" </w:instrText>
      </w:r>
      <w:r w:rsidRPr="008D7300">
        <w:rPr>
          <w:rFonts w:ascii="Glypha LT Std" w:hAnsi="Glypha LT Std" w:cs="Arial"/>
          <w:b/>
          <w:sz w:val="22"/>
          <w:szCs w:val="22"/>
        </w:rPr>
        <w:fldChar w:fldCharType="separate"/>
      </w:r>
      <w:r w:rsidR="003B3B89" w:rsidRPr="008D7300">
        <w:rPr>
          <w:rStyle w:val="Hyperlink"/>
          <w:rFonts w:ascii="Glypha LT Std" w:hAnsi="Glypha LT Std" w:cs="Arial"/>
          <w:b/>
          <w:color w:val="auto"/>
          <w:sz w:val="22"/>
          <w:szCs w:val="22"/>
          <w:u w:val="none"/>
        </w:rPr>
        <w:t>INSURANCE</w:t>
      </w:r>
      <w:bookmarkEnd w:id="101"/>
      <w:r w:rsidRPr="008D7300">
        <w:rPr>
          <w:rFonts w:ascii="Glypha LT Std" w:hAnsi="Glypha LT Std" w:cs="Arial"/>
          <w:b/>
          <w:sz w:val="22"/>
          <w:szCs w:val="22"/>
        </w:rPr>
        <w:fldChar w:fldCharType="end"/>
      </w:r>
    </w:p>
    <w:p w14:paraId="3BE86A96" w14:textId="4506CE89" w:rsidR="003B3B89" w:rsidRPr="009E3B77" w:rsidRDefault="003B3B89" w:rsidP="0088564F">
      <w:pPr>
        <w:pStyle w:val="Body"/>
        <w:spacing w:before="120" w:after="120" w:line="240" w:lineRule="auto"/>
        <w:ind w:left="0" w:firstLine="0"/>
        <w:rPr>
          <w:rFonts w:ascii="Glypha LT Std" w:hAnsi="Glypha LT Std"/>
          <w:sz w:val="20"/>
          <w:szCs w:val="20"/>
        </w:rPr>
      </w:pPr>
      <w:r w:rsidRPr="009E3B77">
        <w:rPr>
          <w:rFonts w:ascii="Glypha LT Std" w:hAnsi="Glypha LT Std"/>
          <w:sz w:val="20"/>
          <w:szCs w:val="20"/>
        </w:rPr>
        <w:t xml:space="preserve">The </w:t>
      </w:r>
      <w:r w:rsidR="00A4793E">
        <w:rPr>
          <w:rFonts w:ascii="Glypha LT Std" w:hAnsi="Glypha LT Std"/>
          <w:sz w:val="20"/>
          <w:szCs w:val="20"/>
        </w:rPr>
        <w:t xml:space="preserve">Finance </w:t>
      </w:r>
      <w:r w:rsidRPr="009E3B77">
        <w:rPr>
          <w:rFonts w:ascii="Glypha LT Std" w:hAnsi="Glypha LT Std"/>
          <w:sz w:val="20"/>
          <w:szCs w:val="20"/>
        </w:rPr>
        <w:t>Director is responsible for the University’s insurance arrangements, including the provision of advice on the types of cover available.  As part of the overall risk management arrangements, all risks will have been considered and those most effectively dealt with by insurance cover will have been identified.  This is likely to include important potential liabilities and provide sufficient cover to meet any potential risk to all assets. This portfolio of insurances will be considered and approved by the Finance and Resources Committee on an annual basis.</w:t>
      </w:r>
    </w:p>
    <w:p w14:paraId="5E4DC8B1" w14:textId="2CD8B43B"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 xml:space="preserve">The </w:t>
      </w:r>
      <w:r w:rsidR="00A4793E">
        <w:rPr>
          <w:rFonts w:ascii="Glypha LT Std" w:hAnsi="Glypha LT Std"/>
          <w:sz w:val="20"/>
        </w:rPr>
        <w:t xml:space="preserve">Finance </w:t>
      </w:r>
      <w:r w:rsidRPr="009E3B77">
        <w:rPr>
          <w:rFonts w:ascii="Glypha LT Std" w:hAnsi="Glypha LT Std"/>
          <w:sz w:val="20"/>
        </w:rPr>
        <w:t xml:space="preserve">Director is responsible for effecting insurance cover as determined by the </w:t>
      </w:r>
      <w:r w:rsidRPr="009E3B77">
        <w:rPr>
          <w:rFonts w:ascii="Glypha LT Std" w:hAnsi="Glypha LT Std" w:cs="Arial"/>
          <w:sz w:val="20"/>
        </w:rPr>
        <w:t>Finance and Resources Committee</w:t>
      </w:r>
      <w:r w:rsidRPr="009E3B77">
        <w:rPr>
          <w:rFonts w:ascii="Glypha LT Std" w:hAnsi="Glypha LT Std"/>
          <w:sz w:val="20"/>
        </w:rPr>
        <w:t>. He or she is</w:t>
      </w:r>
      <w:r w:rsidR="00816FB5" w:rsidRPr="009E3B77">
        <w:rPr>
          <w:rFonts w:ascii="Glypha LT Std" w:hAnsi="Glypha LT Std"/>
          <w:sz w:val="20"/>
        </w:rPr>
        <w:t>,</w:t>
      </w:r>
      <w:r w:rsidRPr="009E3B77">
        <w:rPr>
          <w:rFonts w:ascii="Glypha LT Std" w:hAnsi="Glypha LT Std"/>
          <w:sz w:val="20"/>
        </w:rPr>
        <w:t xml:space="preserve"> therefore</w:t>
      </w:r>
      <w:r w:rsidR="00816FB5" w:rsidRPr="009E3B77">
        <w:rPr>
          <w:rFonts w:ascii="Glypha LT Std" w:hAnsi="Glypha LT Std"/>
          <w:sz w:val="20"/>
        </w:rPr>
        <w:t>,</w:t>
      </w:r>
      <w:r w:rsidRPr="009E3B77">
        <w:rPr>
          <w:rFonts w:ascii="Glypha LT Std" w:hAnsi="Glypha LT Std"/>
          <w:sz w:val="20"/>
        </w:rPr>
        <w:t xml:space="preserve"> responsible for obtaining quotes, negotiating claims and maintaining the </w:t>
      </w:r>
      <w:r w:rsidRPr="009E3B77">
        <w:rPr>
          <w:rFonts w:ascii="Glypha LT Std" w:hAnsi="Glypha LT Std"/>
          <w:sz w:val="20"/>
        </w:rPr>
        <w:lastRenderedPageBreak/>
        <w:t>necessary records. The Insurance Officer will keep a register of all insurances affected by the University and the p</w:t>
      </w:r>
      <w:r w:rsidR="00816FB5" w:rsidRPr="009E3B77">
        <w:rPr>
          <w:rFonts w:ascii="Glypha LT Std" w:hAnsi="Glypha LT Std"/>
          <w:sz w:val="20"/>
        </w:rPr>
        <w:t xml:space="preserve">roperty and risks covered.  He or </w:t>
      </w:r>
      <w:r w:rsidRPr="009E3B77">
        <w:rPr>
          <w:rFonts w:ascii="Glypha LT Std" w:hAnsi="Glypha LT Std"/>
          <w:sz w:val="20"/>
        </w:rPr>
        <w:t>she will also deal with the University’s insurers and advisers about specific insurance problems.</w:t>
      </w:r>
    </w:p>
    <w:p w14:paraId="69192416" w14:textId="6F58F867" w:rsidR="003B3B89" w:rsidRPr="009E3B77" w:rsidRDefault="006A1757" w:rsidP="0088564F">
      <w:pPr>
        <w:pStyle w:val="BodyText1"/>
        <w:widowControl/>
        <w:numPr>
          <w:ilvl w:val="12"/>
          <w:numId w:val="0"/>
        </w:numPr>
        <w:spacing w:before="120" w:after="120" w:line="240" w:lineRule="auto"/>
        <w:jc w:val="left"/>
        <w:rPr>
          <w:rFonts w:ascii="Glypha LT Std" w:hAnsi="Glypha LT Std" w:cs="Arial"/>
          <w:sz w:val="20"/>
        </w:rPr>
      </w:pPr>
      <w:r>
        <w:rPr>
          <w:rFonts w:ascii="Glypha LT Std" w:hAnsi="Glypha LT Std"/>
          <w:sz w:val="20"/>
        </w:rPr>
        <w:t xml:space="preserve">Executive </w:t>
      </w:r>
      <w:r w:rsidR="00816FB5" w:rsidRPr="009E3B77">
        <w:rPr>
          <w:rFonts w:ascii="Glypha LT Std" w:hAnsi="Glypha LT Std"/>
          <w:sz w:val="20"/>
        </w:rPr>
        <w:t xml:space="preserve">Deans, </w:t>
      </w:r>
      <w:r w:rsidR="003B3B89" w:rsidRPr="009E3B77">
        <w:rPr>
          <w:rFonts w:ascii="Glypha LT Std" w:hAnsi="Glypha LT Std"/>
          <w:sz w:val="20"/>
        </w:rPr>
        <w:t>Director</w:t>
      </w:r>
      <w:r w:rsidR="003B3B89" w:rsidRPr="009E3B77">
        <w:rPr>
          <w:rFonts w:ascii="Glypha LT Std" w:hAnsi="Glypha LT Std" w:cs="Arial"/>
          <w:sz w:val="20"/>
        </w:rPr>
        <w:t>s</w:t>
      </w:r>
      <w:r w:rsidR="00816FB5" w:rsidRPr="009E3B77">
        <w:rPr>
          <w:rFonts w:ascii="Glypha LT Std" w:hAnsi="Glypha LT Std" w:cs="Arial"/>
          <w:sz w:val="20"/>
        </w:rPr>
        <w:t xml:space="preserve"> and Heads</w:t>
      </w:r>
      <w:r w:rsidR="003B3B89" w:rsidRPr="009E3B77">
        <w:rPr>
          <w:rFonts w:ascii="Glypha LT Std" w:hAnsi="Glypha LT Std"/>
          <w:sz w:val="20"/>
        </w:rPr>
        <w:t xml:space="preserve"> of Professional Services must ensure that any agreements negotiated within their departments with external bodies cover any legal liabilities to which the University may be exposed. The </w:t>
      </w:r>
      <w:r w:rsidR="00B777C8">
        <w:rPr>
          <w:rFonts w:ascii="Glypha LT Std" w:hAnsi="Glypha LT Std"/>
          <w:sz w:val="20"/>
        </w:rPr>
        <w:t xml:space="preserve">Finance </w:t>
      </w:r>
      <w:r w:rsidR="003B3B89" w:rsidRPr="009E3B77">
        <w:rPr>
          <w:rFonts w:ascii="Glypha LT Std" w:hAnsi="Glypha LT Std"/>
          <w:sz w:val="20"/>
        </w:rPr>
        <w:t>Director</w:t>
      </w:r>
      <w:r w:rsidR="003B3B89" w:rsidRPr="009E3B77">
        <w:rPr>
          <w:rFonts w:ascii="Glypha LT Std" w:hAnsi="Glypha LT Std" w:cs="Arial"/>
          <w:sz w:val="20"/>
        </w:rPr>
        <w:t>’s</w:t>
      </w:r>
      <w:r w:rsidR="003B3B89" w:rsidRPr="009E3B77">
        <w:rPr>
          <w:rFonts w:ascii="Glypha LT Std" w:hAnsi="Glypha LT Std"/>
          <w:sz w:val="20"/>
        </w:rPr>
        <w:t xml:space="preserve"> advice should be sought to ensu</w:t>
      </w:r>
      <w:r w:rsidR="00816FB5" w:rsidRPr="009E3B77">
        <w:rPr>
          <w:rFonts w:ascii="Glypha LT Std" w:hAnsi="Glypha LT Std"/>
          <w:sz w:val="20"/>
        </w:rPr>
        <w:t xml:space="preserve">re that this is the case. </w:t>
      </w:r>
      <w:r>
        <w:rPr>
          <w:rFonts w:ascii="Glypha LT Std" w:hAnsi="Glypha LT Std"/>
          <w:sz w:val="20"/>
        </w:rPr>
        <w:t xml:space="preserve">Executive </w:t>
      </w:r>
      <w:r w:rsidR="00A7153E" w:rsidRPr="009E3B77">
        <w:rPr>
          <w:rFonts w:ascii="Glypha LT Std" w:hAnsi="Glypha LT Std"/>
          <w:sz w:val="20"/>
        </w:rPr>
        <w:t>Deans, Director</w:t>
      </w:r>
      <w:r w:rsidR="00A7153E" w:rsidRPr="009E3B77">
        <w:rPr>
          <w:rFonts w:ascii="Glypha LT Std" w:hAnsi="Glypha LT Std" w:cs="Arial"/>
          <w:sz w:val="20"/>
        </w:rPr>
        <w:t>s and Heads</w:t>
      </w:r>
      <w:r w:rsidR="00A7153E" w:rsidRPr="009E3B77">
        <w:rPr>
          <w:rFonts w:ascii="Glypha LT Std" w:hAnsi="Glypha LT Std"/>
          <w:sz w:val="20"/>
        </w:rPr>
        <w:t xml:space="preserve"> of Professional Services </w:t>
      </w:r>
      <w:r w:rsidR="003B3B89" w:rsidRPr="009E3B77">
        <w:rPr>
          <w:rFonts w:ascii="Glypha LT Std" w:hAnsi="Glypha LT Std"/>
          <w:sz w:val="20"/>
        </w:rPr>
        <w:t xml:space="preserve">must give prompt notification to the </w:t>
      </w:r>
      <w:r w:rsidR="00B777C8">
        <w:rPr>
          <w:rFonts w:ascii="Glypha LT Std" w:hAnsi="Glypha LT Std"/>
          <w:sz w:val="20"/>
        </w:rPr>
        <w:t xml:space="preserve">Finance </w:t>
      </w:r>
      <w:r w:rsidR="003B3B89" w:rsidRPr="009E3B77">
        <w:rPr>
          <w:rFonts w:ascii="Glypha LT Std" w:hAnsi="Glypha LT Std"/>
          <w:sz w:val="20"/>
        </w:rPr>
        <w:t>Director of any potential new risks and additional property and equipment which may require insurance and any alterations affecting existing risks.</w:t>
      </w:r>
    </w:p>
    <w:p w14:paraId="048A4E84" w14:textId="6701AC21" w:rsidR="003B3B89" w:rsidRPr="009E3B77" w:rsidRDefault="006A1757" w:rsidP="0088564F">
      <w:pPr>
        <w:pStyle w:val="BodyText1"/>
        <w:widowControl/>
        <w:numPr>
          <w:ilvl w:val="12"/>
          <w:numId w:val="0"/>
        </w:numPr>
        <w:spacing w:before="120" w:after="120" w:line="240" w:lineRule="auto"/>
        <w:jc w:val="left"/>
        <w:rPr>
          <w:rFonts w:ascii="Glypha LT Std" w:hAnsi="Glypha LT Std" w:cs="Arial"/>
          <w:sz w:val="20"/>
        </w:rPr>
      </w:pPr>
      <w:r>
        <w:rPr>
          <w:rFonts w:ascii="Glypha LT Std" w:hAnsi="Glypha LT Std"/>
          <w:sz w:val="20"/>
        </w:rPr>
        <w:t xml:space="preserve">Executive </w:t>
      </w:r>
      <w:r w:rsidR="00A7153E" w:rsidRPr="009E3B77">
        <w:rPr>
          <w:rFonts w:ascii="Glypha LT Std" w:hAnsi="Glypha LT Std"/>
          <w:sz w:val="20"/>
        </w:rPr>
        <w:t>Deans, Director</w:t>
      </w:r>
      <w:r w:rsidR="00A7153E" w:rsidRPr="009E3B77">
        <w:rPr>
          <w:rFonts w:ascii="Glypha LT Std" w:hAnsi="Glypha LT Std" w:cs="Arial"/>
          <w:sz w:val="20"/>
        </w:rPr>
        <w:t>s and Heads</w:t>
      </w:r>
      <w:r w:rsidR="00A7153E" w:rsidRPr="009E3B77">
        <w:rPr>
          <w:rFonts w:ascii="Glypha LT Std" w:hAnsi="Glypha LT Std"/>
          <w:sz w:val="20"/>
        </w:rPr>
        <w:t xml:space="preserve"> of Professional Services </w:t>
      </w:r>
      <w:r w:rsidR="003B3B89" w:rsidRPr="009E3B77">
        <w:rPr>
          <w:rFonts w:ascii="Glypha LT Std" w:hAnsi="Glypha LT Std"/>
          <w:sz w:val="20"/>
        </w:rPr>
        <w:t xml:space="preserve">must advise the </w:t>
      </w:r>
      <w:r w:rsidR="00B777C8">
        <w:rPr>
          <w:rFonts w:ascii="Glypha LT Std" w:hAnsi="Glypha LT Std"/>
          <w:sz w:val="20"/>
        </w:rPr>
        <w:t xml:space="preserve">Finance </w:t>
      </w:r>
      <w:r w:rsidR="003B3B89" w:rsidRPr="009E3B77">
        <w:rPr>
          <w:rFonts w:ascii="Glypha LT Std" w:hAnsi="Glypha LT Std"/>
          <w:sz w:val="20"/>
        </w:rPr>
        <w:t xml:space="preserve">Director, immediately, of any event that may give rise to an insurance claim. The </w:t>
      </w:r>
      <w:r w:rsidR="00B777C8">
        <w:rPr>
          <w:rFonts w:ascii="Glypha LT Std" w:hAnsi="Glypha LT Std"/>
          <w:sz w:val="20"/>
        </w:rPr>
        <w:t xml:space="preserve">Finance </w:t>
      </w:r>
      <w:r w:rsidR="003B3B89" w:rsidRPr="009E3B77">
        <w:rPr>
          <w:rFonts w:ascii="Glypha LT Std" w:hAnsi="Glypha LT Std"/>
          <w:sz w:val="20"/>
        </w:rPr>
        <w:t xml:space="preserve">Director will notify the University’s insurers and, if appropriate, prepare a claim in conjunction with the </w:t>
      </w:r>
      <w:r>
        <w:rPr>
          <w:rFonts w:ascii="Glypha LT Std" w:hAnsi="Glypha LT Std"/>
          <w:sz w:val="20"/>
        </w:rPr>
        <w:t xml:space="preserve">Executive </w:t>
      </w:r>
      <w:r w:rsidR="00A7153E" w:rsidRPr="009E3B77">
        <w:rPr>
          <w:rFonts w:ascii="Glypha LT Std" w:hAnsi="Glypha LT Std"/>
          <w:sz w:val="20"/>
        </w:rPr>
        <w:t>Deans, Director</w:t>
      </w:r>
      <w:r w:rsidR="00A7153E" w:rsidRPr="009E3B77">
        <w:rPr>
          <w:rFonts w:ascii="Glypha LT Std" w:hAnsi="Glypha LT Std" w:cs="Arial"/>
          <w:sz w:val="20"/>
        </w:rPr>
        <w:t>s and Heads</w:t>
      </w:r>
      <w:r w:rsidR="00A7153E" w:rsidRPr="009E3B77">
        <w:rPr>
          <w:rFonts w:ascii="Glypha LT Std" w:hAnsi="Glypha LT Std"/>
          <w:sz w:val="20"/>
        </w:rPr>
        <w:t xml:space="preserve"> of Professional Services </w:t>
      </w:r>
      <w:r w:rsidR="003B3B89" w:rsidRPr="009E3B77">
        <w:rPr>
          <w:rFonts w:ascii="Glypha LT Std" w:hAnsi="Glypha LT Std"/>
          <w:sz w:val="20"/>
        </w:rPr>
        <w:t>for submission to the insurers.</w:t>
      </w:r>
    </w:p>
    <w:p w14:paraId="48F2CE5B"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 xml:space="preserve">The </w:t>
      </w:r>
      <w:r w:rsidRPr="009E3B77">
        <w:rPr>
          <w:rFonts w:ascii="Glypha LT Std" w:hAnsi="Glypha LT Std" w:cs="Arial"/>
          <w:sz w:val="20"/>
        </w:rPr>
        <w:t>Director</w:t>
      </w:r>
      <w:r w:rsidRPr="009E3B77">
        <w:rPr>
          <w:rFonts w:ascii="Glypha LT Std" w:hAnsi="Glypha LT Std"/>
          <w:sz w:val="20"/>
        </w:rPr>
        <w:t xml:space="preserve"> of Estates is responsible for keeping suitable records of plant which is subject to inspection by an insurance company and for ensuring that inspection is carried out in the periods prescribed.</w:t>
      </w:r>
    </w:p>
    <w:p w14:paraId="25E35FF0" w14:textId="6E06AECF"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 xml:space="preserve">The buildings, other premises, equipment, furniture, fixtures and fittings and all other property of the University are insured against all risks.  In most cases there is an excess payable by the University in the event of a claim being made.  Where a claim relates to equipment ‘belonging’ to a particular </w:t>
      </w:r>
      <w:r w:rsidR="007E5332" w:rsidRPr="009E3B77">
        <w:rPr>
          <w:rFonts w:ascii="Glypha LT Std" w:hAnsi="Glypha LT Std"/>
          <w:sz w:val="20"/>
        </w:rPr>
        <w:t>Faculty</w:t>
      </w:r>
      <w:r w:rsidRPr="009E3B77">
        <w:rPr>
          <w:rFonts w:ascii="Glypha LT Std" w:hAnsi="Glypha LT Std"/>
          <w:sz w:val="20"/>
        </w:rPr>
        <w:t xml:space="preserve"> or Professional Service the appropriate excess will normally be charged to the funds of that </w:t>
      </w:r>
      <w:r w:rsidR="007E5332" w:rsidRPr="009E3B77">
        <w:rPr>
          <w:rFonts w:ascii="Glypha LT Std" w:hAnsi="Glypha LT Std"/>
          <w:sz w:val="20"/>
        </w:rPr>
        <w:t>Faculty</w:t>
      </w:r>
      <w:r w:rsidRPr="009E3B77">
        <w:rPr>
          <w:rFonts w:ascii="Glypha LT Std" w:hAnsi="Glypha LT Std"/>
          <w:sz w:val="20"/>
        </w:rPr>
        <w:t xml:space="preserve"> or Professional Service.  </w:t>
      </w:r>
      <w:r w:rsidR="00A22B2B" w:rsidRPr="009E3B77">
        <w:rPr>
          <w:rFonts w:ascii="Glypha LT Std" w:hAnsi="Glypha LT Std"/>
          <w:sz w:val="20"/>
        </w:rPr>
        <w:t xml:space="preserve">Currently, there is an excess of (see </w:t>
      </w:r>
      <w:hyperlink w:anchor="FinAuthLimits" w:history="1">
        <w:r w:rsidR="00A22B2B" w:rsidRPr="00525177">
          <w:rPr>
            <w:rStyle w:val="Hyperlink"/>
            <w:rFonts w:ascii="Glypha LT Std" w:hAnsi="Glypha LT Std"/>
            <w:sz w:val="20"/>
          </w:rPr>
          <w:t>Financial Authority Limits</w:t>
        </w:r>
      </w:hyperlink>
      <w:r w:rsidR="00A22B2B" w:rsidRPr="00525177">
        <w:rPr>
          <w:rFonts w:ascii="Glypha LT Std" w:hAnsi="Glypha LT Std"/>
          <w:sz w:val="20"/>
        </w:rPr>
        <w:t>)</w:t>
      </w:r>
      <w:r w:rsidR="00A22B2B" w:rsidRPr="009E3B77">
        <w:rPr>
          <w:rFonts w:ascii="Glypha LT Std" w:hAnsi="Glypha LT Std"/>
          <w:sz w:val="20"/>
        </w:rPr>
        <w:t xml:space="preserve"> on each claim under the Property and Contents policy.</w:t>
      </w:r>
      <w:r w:rsidRPr="009E3B77">
        <w:rPr>
          <w:rFonts w:ascii="Glypha LT Std" w:hAnsi="Glypha LT Std"/>
          <w:sz w:val="20"/>
        </w:rPr>
        <w:t xml:space="preserve">  It is a responsibility of all staff to ensure that University property is kept secure and under proper conditions.  Property on loan to, or hired to, the University is covered automatically provided that </w:t>
      </w:r>
      <w:r w:rsidR="00A22B2B" w:rsidRPr="009E3B77">
        <w:rPr>
          <w:rFonts w:ascii="Glypha LT Std" w:hAnsi="Glypha LT Std"/>
          <w:sz w:val="20"/>
        </w:rPr>
        <w:t xml:space="preserve">the </w:t>
      </w:r>
      <w:r w:rsidRPr="009E3B77">
        <w:rPr>
          <w:rFonts w:ascii="Glypha LT Std" w:hAnsi="Glypha LT Std" w:cs="Arial"/>
          <w:sz w:val="20"/>
        </w:rPr>
        <w:t>Finance department</w:t>
      </w:r>
      <w:r w:rsidRPr="009E3B77">
        <w:rPr>
          <w:rFonts w:ascii="Glypha LT Std" w:hAnsi="Glypha LT Std"/>
          <w:sz w:val="20"/>
        </w:rPr>
        <w:t xml:space="preserve"> </w:t>
      </w:r>
      <w:r w:rsidR="00A22B2B" w:rsidRPr="009E3B77">
        <w:rPr>
          <w:rFonts w:ascii="Glypha LT Std" w:hAnsi="Glypha LT Std"/>
          <w:sz w:val="20"/>
        </w:rPr>
        <w:t>is</w:t>
      </w:r>
      <w:r w:rsidRPr="009E3B77">
        <w:rPr>
          <w:rFonts w:ascii="Glypha LT Std" w:hAnsi="Glypha LT Std"/>
          <w:sz w:val="20"/>
        </w:rPr>
        <w:t xml:space="preserve"> advised of the situation in advance.</w:t>
      </w:r>
    </w:p>
    <w:p w14:paraId="1EE43CBA" w14:textId="116D2500"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 xml:space="preserve">Unless special arrangement has been made in advance by </w:t>
      </w:r>
      <w:r w:rsidRPr="009E3B77">
        <w:rPr>
          <w:rFonts w:ascii="Glypha LT Std" w:hAnsi="Glypha LT Std" w:cs="Arial"/>
          <w:sz w:val="20"/>
        </w:rPr>
        <w:t>Finance</w:t>
      </w:r>
      <w:r w:rsidRPr="009E3B77">
        <w:rPr>
          <w:rFonts w:ascii="Glypha LT Std" w:hAnsi="Glypha LT Std"/>
          <w:sz w:val="20"/>
        </w:rPr>
        <w:t>, equipment belonging to staff who have brought it in to their workplace is not insured by the University.</w:t>
      </w:r>
    </w:p>
    <w:p w14:paraId="34FA6A70" w14:textId="320E8E70"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 xml:space="preserve">University equipment may be taken off the premises by staff or students under approved circumstances and will remain covered.  Each </w:t>
      </w:r>
      <w:r w:rsidR="00800112" w:rsidRPr="009E3B77">
        <w:rPr>
          <w:rFonts w:ascii="Glypha LT Std" w:hAnsi="Glypha LT Std"/>
          <w:sz w:val="20"/>
        </w:rPr>
        <w:t xml:space="preserve">Faculty </w:t>
      </w:r>
      <w:r w:rsidRPr="009E3B77">
        <w:rPr>
          <w:rFonts w:ascii="Glypha LT Std" w:hAnsi="Glypha LT Std"/>
          <w:sz w:val="20"/>
        </w:rPr>
        <w:t>is required to maintain</w:t>
      </w:r>
      <w:r w:rsidR="00800112" w:rsidRPr="009E3B77">
        <w:rPr>
          <w:rFonts w:ascii="Glypha LT Std" w:hAnsi="Glypha LT Std"/>
          <w:sz w:val="20"/>
        </w:rPr>
        <w:t>,</w:t>
      </w:r>
      <w:r w:rsidRPr="009E3B77">
        <w:rPr>
          <w:rFonts w:ascii="Glypha LT Std" w:hAnsi="Glypha LT Std"/>
          <w:sz w:val="20"/>
        </w:rPr>
        <w:t xml:space="preserve"> for basic security purposes</w:t>
      </w:r>
      <w:r w:rsidR="00800112" w:rsidRPr="009E3B77">
        <w:rPr>
          <w:rFonts w:ascii="Glypha LT Std" w:hAnsi="Glypha LT Std"/>
          <w:sz w:val="20"/>
        </w:rPr>
        <w:t>,</w:t>
      </w:r>
      <w:r w:rsidRPr="009E3B77">
        <w:rPr>
          <w:rFonts w:ascii="Glypha LT Std" w:hAnsi="Glypha LT Std"/>
          <w:sz w:val="20"/>
        </w:rPr>
        <w:t xml:space="preserve"> records of equipment held and registers indicating what equipment has been taken off site and by whom.  Providing these procedures are adhered to</w:t>
      </w:r>
      <w:r w:rsidR="009D3F02" w:rsidRPr="009E3B77">
        <w:rPr>
          <w:rFonts w:ascii="Glypha LT Std" w:hAnsi="Glypha LT Std"/>
          <w:sz w:val="20"/>
        </w:rPr>
        <w:t>,</w:t>
      </w:r>
      <w:r w:rsidRPr="009E3B77">
        <w:rPr>
          <w:rFonts w:ascii="Glypha LT Std" w:hAnsi="Glypha LT Std"/>
          <w:sz w:val="20"/>
        </w:rPr>
        <w:t xml:space="preserve"> no problems should arise.  Exceptional circumstances, for example equipment taken abroad, should be reported to </w:t>
      </w:r>
      <w:r w:rsidRPr="009E3B77">
        <w:rPr>
          <w:rFonts w:ascii="Glypha LT Std" w:hAnsi="Glypha LT Std" w:cs="Arial"/>
          <w:sz w:val="20"/>
        </w:rPr>
        <w:t>the Finance department</w:t>
      </w:r>
      <w:r w:rsidRPr="009E3B77">
        <w:rPr>
          <w:rFonts w:ascii="Glypha LT Std" w:hAnsi="Glypha LT Std"/>
          <w:sz w:val="20"/>
        </w:rPr>
        <w:t xml:space="preserve"> in advance.  Equipment sent off site for repair is covered to the extent that costs involved cannot be met by either the carrier or the repairer</w:t>
      </w:r>
      <w:r w:rsidR="009D3F02" w:rsidRPr="009E3B77">
        <w:rPr>
          <w:rFonts w:ascii="Glypha LT Std" w:hAnsi="Glypha LT Std"/>
          <w:sz w:val="20"/>
        </w:rPr>
        <w:t>,</w:t>
      </w:r>
      <w:r w:rsidRPr="009E3B77">
        <w:rPr>
          <w:rFonts w:ascii="Glypha LT Std" w:hAnsi="Glypha LT Std"/>
          <w:sz w:val="20"/>
        </w:rPr>
        <w:t xml:space="preserve"> or their respective insurers.  As a general rule</w:t>
      </w:r>
      <w:r w:rsidR="009D3F02" w:rsidRPr="009E3B77">
        <w:rPr>
          <w:rFonts w:ascii="Glypha LT Std" w:hAnsi="Glypha LT Std"/>
          <w:sz w:val="20"/>
        </w:rPr>
        <w:t>,</w:t>
      </w:r>
      <w:r w:rsidRPr="009E3B77">
        <w:rPr>
          <w:rFonts w:ascii="Glypha LT Std" w:hAnsi="Glypha LT Std"/>
          <w:sz w:val="20"/>
        </w:rPr>
        <w:t xml:space="preserve"> if any member of staff has any concern whatsoever concerning the insurance aspects of a proposed action or situation</w:t>
      </w:r>
      <w:r w:rsidR="009D3F02" w:rsidRPr="009E3B77">
        <w:rPr>
          <w:rFonts w:ascii="Glypha LT Std" w:hAnsi="Glypha LT Std"/>
          <w:sz w:val="20"/>
        </w:rPr>
        <w:t>,</w:t>
      </w:r>
      <w:r w:rsidRPr="009E3B77">
        <w:rPr>
          <w:rFonts w:ascii="Glypha LT Std" w:hAnsi="Glypha LT Std"/>
          <w:sz w:val="20"/>
        </w:rPr>
        <w:t xml:space="preserve"> he or she should contact the Insurance Officer in the </w:t>
      </w:r>
      <w:r w:rsidRPr="009E3B77">
        <w:rPr>
          <w:rFonts w:ascii="Glypha LT Std" w:hAnsi="Glypha LT Std" w:cs="Arial"/>
          <w:sz w:val="20"/>
        </w:rPr>
        <w:t xml:space="preserve">Finance </w:t>
      </w:r>
      <w:r w:rsidR="009D3F02" w:rsidRPr="009E3B77">
        <w:rPr>
          <w:rFonts w:ascii="Glypha LT Std" w:hAnsi="Glypha LT Std" w:cs="Arial"/>
          <w:sz w:val="20"/>
        </w:rPr>
        <w:t>department</w:t>
      </w:r>
      <w:r w:rsidR="009D3F02" w:rsidRPr="009E3B77">
        <w:rPr>
          <w:rFonts w:ascii="Glypha LT Std" w:hAnsi="Glypha LT Std"/>
          <w:sz w:val="20"/>
        </w:rPr>
        <w:t xml:space="preserve"> </w:t>
      </w:r>
      <w:r w:rsidRPr="009E3B77">
        <w:rPr>
          <w:rFonts w:ascii="Glypha LT Std" w:hAnsi="Glypha LT Std"/>
          <w:sz w:val="20"/>
        </w:rPr>
        <w:t>to discuss the position in time to make special arrangements if necessary.</w:t>
      </w:r>
    </w:p>
    <w:p w14:paraId="05D20D61" w14:textId="77777777" w:rsidR="003B3B89"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All staff using their own vehicles on behalf of the University shall maintain appropriate insurance cover for business use.</w:t>
      </w:r>
    </w:p>
    <w:p w14:paraId="6657E8AD" w14:textId="77777777" w:rsidR="00F23513" w:rsidRPr="009E3B77" w:rsidRDefault="00F23513" w:rsidP="0088564F">
      <w:pPr>
        <w:pStyle w:val="BodyText1"/>
        <w:widowControl/>
        <w:numPr>
          <w:ilvl w:val="12"/>
          <w:numId w:val="0"/>
        </w:numPr>
        <w:spacing w:before="120" w:after="120" w:line="240" w:lineRule="auto"/>
        <w:jc w:val="left"/>
        <w:rPr>
          <w:rFonts w:ascii="Glypha LT Std" w:hAnsi="Glypha LT Std"/>
          <w:sz w:val="20"/>
        </w:rPr>
      </w:pPr>
    </w:p>
    <w:p w14:paraId="558615A7" w14:textId="77777777" w:rsidR="003B3B89" w:rsidRPr="009E3B77" w:rsidRDefault="003B3B89" w:rsidP="0088564F">
      <w:pPr>
        <w:pStyle w:val="Subhead2"/>
        <w:widowControl/>
        <w:numPr>
          <w:ilvl w:val="1"/>
          <w:numId w:val="12"/>
        </w:numPr>
        <w:spacing w:before="120" w:after="120"/>
        <w:jc w:val="left"/>
        <w:rPr>
          <w:rFonts w:ascii="Glypha LT Std" w:hAnsi="Glypha LT Std"/>
          <w:b/>
          <w:sz w:val="22"/>
        </w:rPr>
      </w:pPr>
      <w:bookmarkStart w:id="102" w:name="tenpoint3"/>
      <w:bookmarkEnd w:id="102"/>
      <w:r w:rsidRPr="009E3B77">
        <w:rPr>
          <w:rFonts w:ascii="Glypha LT Std" w:hAnsi="Glypha LT Std"/>
          <w:b/>
          <w:sz w:val="22"/>
        </w:rPr>
        <w:t>SECURITY</w:t>
      </w:r>
    </w:p>
    <w:p w14:paraId="13F99B96" w14:textId="5B78921D"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t xml:space="preserve">Keys to safes or other similar containers are to be stored appropriately at all times. The loss of such keys must be reported to the </w:t>
      </w:r>
      <w:r w:rsidR="00B777C8">
        <w:rPr>
          <w:rFonts w:ascii="Glypha LT Std" w:hAnsi="Glypha LT Std"/>
          <w:sz w:val="20"/>
        </w:rPr>
        <w:t xml:space="preserve">Finance </w:t>
      </w:r>
      <w:r w:rsidRPr="009E3B77">
        <w:rPr>
          <w:rFonts w:ascii="Glypha LT Std" w:hAnsi="Glypha LT Std"/>
          <w:sz w:val="20"/>
        </w:rPr>
        <w:t>Director</w:t>
      </w:r>
      <w:r w:rsidR="00055BB1">
        <w:rPr>
          <w:rFonts w:ascii="Glypha LT Std" w:hAnsi="Glypha LT Std"/>
          <w:sz w:val="20"/>
        </w:rPr>
        <w:t xml:space="preserve"> </w:t>
      </w:r>
      <w:r w:rsidRPr="009E3B77">
        <w:rPr>
          <w:rFonts w:ascii="Glypha LT Std" w:hAnsi="Glypha LT Std"/>
          <w:sz w:val="20"/>
        </w:rPr>
        <w:t>immediately.</w:t>
      </w:r>
    </w:p>
    <w:p w14:paraId="69D27CE4" w14:textId="77777777" w:rsidR="003B3B89" w:rsidRPr="009E3B77" w:rsidRDefault="003B3B89" w:rsidP="0088564F">
      <w:pPr>
        <w:pStyle w:val="BodyText1"/>
        <w:widowControl/>
        <w:numPr>
          <w:ilvl w:val="12"/>
          <w:numId w:val="0"/>
        </w:numPr>
        <w:spacing w:before="120" w:after="120" w:line="240" w:lineRule="auto"/>
        <w:jc w:val="left"/>
        <w:rPr>
          <w:rFonts w:ascii="Glypha LT Std" w:hAnsi="Glypha LT Std"/>
          <w:sz w:val="20"/>
        </w:rPr>
      </w:pPr>
      <w:r w:rsidRPr="009E3B77">
        <w:rPr>
          <w:rFonts w:ascii="Glypha LT Std" w:hAnsi="Glypha LT Std"/>
          <w:sz w:val="20"/>
        </w:rPr>
        <w:t xml:space="preserve">Legal Services is responsible for the safekeeping of </w:t>
      </w:r>
      <w:r w:rsidRPr="009E3B77">
        <w:rPr>
          <w:rFonts w:ascii="Glypha LT Std" w:hAnsi="Glypha LT Std" w:cs="Arial"/>
          <w:sz w:val="20"/>
        </w:rPr>
        <w:t>contracts and other legal</w:t>
      </w:r>
      <w:r w:rsidRPr="009E3B77">
        <w:rPr>
          <w:rFonts w:ascii="Glypha LT Std" w:hAnsi="Glypha LT Std"/>
          <w:sz w:val="20"/>
        </w:rPr>
        <w:t xml:space="preserve"> documents, including share certificates and leases</w:t>
      </w:r>
      <w:r w:rsidRPr="009E3B77">
        <w:rPr>
          <w:rFonts w:ascii="Glypha LT Std" w:hAnsi="Glypha LT Std" w:cs="Arial"/>
          <w:sz w:val="20"/>
        </w:rPr>
        <w:t>, relating to the University.  All</w:t>
      </w:r>
      <w:r w:rsidRPr="009E3B77">
        <w:rPr>
          <w:rFonts w:ascii="Glypha LT Std" w:hAnsi="Glypha LT Std"/>
          <w:sz w:val="20"/>
        </w:rPr>
        <w:t xml:space="preserve"> such documents must, therefore, be forwarded to Legal Services.  Legal Services is responsible for holding all such documents in an appropriately secure, fireproof location,</w:t>
      </w:r>
      <w:r w:rsidRPr="009E3B77">
        <w:rPr>
          <w:rFonts w:ascii="Glypha LT Std" w:hAnsi="Glypha LT Std" w:cs="Arial"/>
          <w:sz w:val="20"/>
        </w:rPr>
        <w:t xml:space="preserve"> with</w:t>
      </w:r>
      <w:r w:rsidRPr="009E3B77">
        <w:rPr>
          <w:rFonts w:ascii="Glypha LT Std" w:hAnsi="Glypha LT Std"/>
          <w:sz w:val="20"/>
        </w:rPr>
        <w:t xml:space="preserve"> copies held at a separate location.</w:t>
      </w:r>
    </w:p>
    <w:p w14:paraId="4B0E27E5" w14:textId="77777777" w:rsidR="003B3B89" w:rsidRPr="009E3B77" w:rsidRDefault="003B3B89" w:rsidP="0088564F">
      <w:pPr>
        <w:pStyle w:val="BodyText1"/>
        <w:widowControl/>
        <w:numPr>
          <w:ilvl w:val="1"/>
          <w:numId w:val="12"/>
        </w:numPr>
        <w:spacing w:before="120" w:after="120" w:line="240" w:lineRule="auto"/>
        <w:jc w:val="left"/>
        <w:rPr>
          <w:rFonts w:ascii="Glypha LT Std" w:hAnsi="Glypha LT Std" w:cs="Arial"/>
          <w:b/>
          <w:sz w:val="22"/>
          <w:szCs w:val="22"/>
        </w:rPr>
      </w:pPr>
      <w:bookmarkStart w:id="103" w:name="tenpoint4"/>
      <w:bookmarkEnd w:id="103"/>
      <w:r w:rsidRPr="009E3B77">
        <w:rPr>
          <w:rFonts w:ascii="Glypha LT Std" w:hAnsi="Glypha LT Std"/>
          <w:b/>
          <w:sz w:val="22"/>
        </w:rPr>
        <w:t>FUNDS HELD ON TRUST</w:t>
      </w:r>
    </w:p>
    <w:p w14:paraId="791D59B3" w14:textId="77777777" w:rsidR="003B3B89" w:rsidRPr="009E3B77" w:rsidRDefault="003B3B89" w:rsidP="0088564F">
      <w:pPr>
        <w:pStyle w:val="Subhead2"/>
        <w:widowControl/>
        <w:numPr>
          <w:ilvl w:val="2"/>
          <w:numId w:val="12"/>
        </w:numPr>
        <w:spacing w:before="120" w:after="120"/>
        <w:jc w:val="left"/>
        <w:rPr>
          <w:rFonts w:ascii="Glypha LT Std" w:hAnsi="Glypha LT Std"/>
          <w:b/>
          <w:sz w:val="22"/>
        </w:rPr>
      </w:pPr>
      <w:bookmarkStart w:id="104" w:name="tenpoint4point1"/>
      <w:bookmarkEnd w:id="104"/>
      <w:r w:rsidRPr="009E3B77">
        <w:rPr>
          <w:rFonts w:ascii="Glypha LT Std" w:hAnsi="Glypha LT Std"/>
          <w:b/>
          <w:sz w:val="22"/>
        </w:rPr>
        <w:t>Gifts, Benefactions and donations</w:t>
      </w:r>
    </w:p>
    <w:p w14:paraId="76071C3D" w14:textId="0113929E" w:rsidR="003B3B89" w:rsidRPr="009E3B77" w:rsidRDefault="003B3B89" w:rsidP="0088564F">
      <w:pPr>
        <w:pStyle w:val="BodyText1"/>
        <w:widowControl/>
        <w:numPr>
          <w:ilvl w:val="12"/>
          <w:numId w:val="0"/>
        </w:numPr>
        <w:spacing w:before="120" w:after="120" w:line="240" w:lineRule="auto"/>
        <w:jc w:val="left"/>
        <w:rPr>
          <w:rFonts w:ascii="Glypha LT Std" w:hAnsi="Glypha LT Std"/>
          <w:sz w:val="22"/>
        </w:rPr>
      </w:pPr>
      <w:r w:rsidRPr="009E3B77">
        <w:rPr>
          <w:rFonts w:ascii="Glypha LT Std" w:hAnsi="Glypha LT Std"/>
          <w:sz w:val="20"/>
        </w:rPr>
        <w:t xml:space="preserve">The </w:t>
      </w:r>
      <w:r w:rsidR="00B777C8">
        <w:rPr>
          <w:rFonts w:ascii="Glypha LT Std" w:hAnsi="Glypha LT Std"/>
          <w:sz w:val="20"/>
        </w:rPr>
        <w:t xml:space="preserve">Finance </w:t>
      </w:r>
      <w:r w:rsidRPr="009E3B77">
        <w:rPr>
          <w:rFonts w:ascii="Glypha LT Std" w:hAnsi="Glypha LT Std"/>
          <w:sz w:val="20"/>
        </w:rPr>
        <w:t>Director is responsible for maintaining financial records in respect of gifts, benefactions and donations made to the University and initiating claims for recovery of tax where appropriate</w:t>
      </w:r>
      <w:r w:rsidRPr="009E3B77">
        <w:rPr>
          <w:rFonts w:ascii="Glypha LT Std" w:hAnsi="Glypha LT Std"/>
          <w:sz w:val="22"/>
        </w:rPr>
        <w:t>.</w:t>
      </w:r>
    </w:p>
    <w:p w14:paraId="09D345E0" w14:textId="77777777" w:rsidR="003B3B89" w:rsidRPr="009E3B77" w:rsidRDefault="003B3B89" w:rsidP="0088564F">
      <w:pPr>
        <w:pStyle w:val="Subhead2"/>
        <w:widowControl/>
        <w:numPr>
          <w:ilvl w:val="2"/>
          <w:numId w:val="12"/>
        </w:numPr>
        <w:spacing w:before="120" w:after="120"/>
        <w:jc w:val="left"/>
        <w:rPr>
          <w:rFonts w:ascii="Glypha LT Std" w:hAnsi="Glypha LT Std"/>
          <w:b/>
          <w:sz w:val="22"/>
        </w:rPr>
      </w:pPr>
      <w:bookmarkStart w:id="105" w:name="tenpoint4point2"/>
      <w:bookmarkEnd w:id="105"/>
      <w:r w:rsidRPr="009E3B77">
        <w:rPr>
          <w:rFonts w:ascii="Glypha LT Std" w:hAnsi="Glypha LT Std"/>
          <w:b/>
          <w:sz w:val="22"/>
        </w:rPr>
        <w:t>Student welfare and access funds</w:t>
      </w:r>
    </w:p>
    <w:p w14:paraId="092C63A4" w14:textId="2DEC108A" w:rsidR="003B3B89" w:rsidRPr="009E3B77" w:rsidRDefault="003B3B89" w:rsidP="0088564F">
      <w:pPr>
        <w:pStyle w:val="BodyText1"/>
        <w:widowControl/>
        <w:numPr>
          <w:ilvl w:val="12"/>
          <w:numId w:val="0"/>
        </w:numPr>
        <w:spacing w:before="120" w:after="120" w:line="240" w:lineRule="auto"/>
        <w:jc w:val="left"/>
        <w:rPr>
          <w:rFonts w:ascii="Glypha LT Std" w:hAnsi="Glypha LT Std" w:cs="Arial"/>
          <w:sz w:val="20"/>
        </w:rPr>
      </w:pPr>
      <w:r w:rsidRPr="009E3B77">
        <w:rPr>
          <w:rFonts w:ascii="Glypha LT Std" w:hAnsi="Glypha LT Std"/>
          <w:sz w:val="20"/>
        </w:rPr>
        <w:lastRenderedPageBreak/>
        <w:t xml:space="preserve">The </w:t>
      </w:r>
      <w:r w:rsidR="00B777C8">
        <w:rPr>
          <w:rFonts w:ascii="Glypha LT Std" w:hAnsi="Glypha LT Std"/>
          <w:sz w:val="20"/>
        </w:rPr>
        <w:t xml:space="preserve">Finance </w:t>
      </w:r>
      <w:r w:rsidRPr="009E3B77">
        <w:rPr>
          <w:rFonts w:ascii="Glypha LT Std" w:hAnsi="Glypha LT Std"/>
          <w:sz w:val="20"/>
        </w:rPr>
        <w:t>Director will prescribe the format for recording the use of student welfare funds.</w:t>
      </w:r>
    </w:p>
    <w:p w14:paraId="06F74613" w14:textId="77777777" w:rsidR="003B3B89" w:rsidRPr="009E3B77" w:rsidRDefault="003B3B89" w:rsidP="0088564F">
      <w:pPr>
        <w:pStyle w:val="Bodynoindent"/>
        <w:spacing w:before="120" w:after="120" w:line="240" w:lineRule="auto"/>
        <w:ind w:left="0"/>
        <w:rPr>
          <w:rFonts w:ascii="Glypha LT Std" w:hAnsi="Glypha LT Std"/>
          <w:sz w:val="20"/>
          <w:szCs w:val="20"/>
        </w:rPr>
      </w:pPr>
      <w:r w:rsidRPr="009E3B77">
        <w:rPr>
          <w:rFonts w:ascii="Glypha LT Std" w:hAnsi="Glypha LT Std"/>
          <w:sz w:val="20"/>
          <w:szCs w:val="20"/>
        </w:rPr>
        <w:t xml:space="preserve">Records of access funds will be maintained according to </w:t>
      </w:r>
      <w:r w:rsidR="005E0429">
        <w:rPr>
          <w:rFonts w:ascii="Glypha LT Std" w:hAnsi="Glypha LT Std"/>
          <w:sz w:val="20"/>
          <w:szCs w:val="20"/>
        </w:rPr>
        <w:t>OFS</w:t>
      </w:r>
      <w:r w:rsidRPr="009E3B77">
        <w:rPr>
          <w:rFonts w:ascii="Glypha LT Std" w:hAnsi="Glypha LT Std"/>
          <w:sz w:val="20"/>
          <w:szCs w:val="20"/>
        </w:rPr>
        <w:t xml:space="preserve"> requirements.</w:t>
      </w:r>
    </w:p>
    <w:p w14:paraId="574802EB" w14:textId="77777777" w:rsidR="003B3B89" w:rsidRPr="009E3B77" w:rsidRDefault="003B3B89" w:rsidP="0088564F">
      <w:pPr>
        <w:pStyle w:val="Subhead2"/>
        <w:widowControl/>
        <w:numPr>
          <w:ilvl w:val="2"/>
          <w:numId w:val="12"/>
        </w:numPr>
        <w:spacing w:before="120" w:after="120"/>
        <w:jc w:val="left"/>
        <w:rPr>
          <w:rFonts w:ascii="Glypha LT Std" w:hAnsi="Glypha LT Std"/>
          <w:b/>
          <w:sz w:val="22"/>
        </w:rPr>
      </w:pPr>
      <w:bookmarkStart w:id="106" w:name="tenpoint4point3"/>
      <w:bookmarkEnd w:id="106"/>
      <w:r w:rsidRPr="009E3B77">
        <w:rPr>
          <w:rFonts w:ascii="Glypha LT Std" w:hAnsi="Glypha LT Std"/>
          <w:b/>
          <w:sz w:val="22"/>
        </w:rPr>
        <w:t>Trust funds</w:t>
      </w:r>
    </w:p>
    <w:p w14:paraId="00A4DE2C" w14:textId="57ECB375" w:rsidR="003B3B89" w:rsidRPr="009E3B77" w:rsidRDefault="003B3B89" w:rsidP="0088564F">
      <w:pPr>
        <w:pStyle w:val="BodyText1"/>
        <w:widowControl/>
        <w:spacing w:before="120" w:after="120" w:line="240" w:lineRule="auto"/>
        <w:jc w:val="left"/>
        <w:rPr>
          <w:rFonts w:ascii="Glypha LT Std" w:hAnsi="Glypha LT Std"/>
          <w:sz w:val="20"/>
        </w:rPr>
      </w:pPr>
      <w:r w:rsidRPr="009E3B77">
        <w:rPr>
          <w:rFonts w:ascii="Glypha LT Std" w:hAnsi="Glypha LT Std"/>
          <w:sz w:val="20"/>
        </w:rPr>
        <w:t xml:space="preserve">The </w:t>
      </w:r>
      <w:r w:rsidR="00B777C8">
        <w:rPr>
          <w:rFonts w:ascii="Glypha LT Std" w:hAnsi="Glypha LT Std"/>
          <w:sz w:val="20"/>
        </w:rPr>
        <w:t xml:space="preserve">Finance </w:t>
      </w:r>
      <w:r w:rsidRPr="009E3B77">
        <w:rPr>
          <w:rFonts w:ascii="Glypha LT Std" w:hAnsi="Glypha LT Std"/>
          <w:sz w:val="20"/>
        </w:rPr>
        <w:t xml:space="preserve">Director is responsible for maintaining a record of the requirements for each trust fund and for advising the </w:t>
      </w:r>
      <w:r w:rsidR="005A3C47">
        <w:rPr>
          <w:rFonts w:ascii="Glypha LT Std" w:hAnsi="Glypha LT Std" w:cs="Arial"/>
          <w:sz w:val="20"/>
        </w:rPr>
        <w:t>Board</w:t>
      </w:r>
      <w:r w:rsidRPr="009E3B77">
        <w:rPr>
          <w:rFonts w:ascii="Glypha LT Std" w:hAnsi="Glypha LT Std"/>
          <w:sz w:val="20"/>
        </w:rPr>
        <w:t xml:space="preserve"> on the control and investment of fund balances.</w:t>
      </w:r>
    </w:p>
    <w:p w14:paraId="4FEBE792" w14:textId="392AA2A7" w:rsidR="003B3B89" w:rsidRPr="009E3B77" w:rsidRDefault="003B3B89" w:rsidP="0088564F">
      <w:pPr>
        <w:pStyle w:val="BodyText1"/>
        <w:widowControl/>
        <w:spacing w:before="120" w:after="120" w:line="240" w:lineRule="auto"/>
        <w:jc w:val="left"/>
        <w:rPr>
          <w:rFonts w:ascii="Glypha LT Std" w:hAnsi="Glypha LT Std"/>
          <w:sz w:val="20"/>
        </w:rPr>
      </w:pPr>
      <w:r w:rsidRPr="009E3B77">
        <w:rPr>
          <w:rFonts w:ascii="Glypha LT Std" w:hAnsi="Glypha LT Std"/>
          <w:sz w:val="20"/>
        </w:rPr>
        <w:t xml:space="preserve">The </w:t>
      </w:r>
      <w:r w:rsidR="005A3C47">
        <w:rPr>
          <w:rFonts w:ascii="Glypha LT Std" w:hAnsi="Glypha LT Std" w:cs="Arial"/>
          <w:sz w:val="20"/>
        </w:rPr>
        <w:t>Finance</w:t>
      </w:r>
      <w:r w:rsidR="00B40AB7">
        <w:rPr>
          <w:rFonts w:ascii="Glypha LT Std" w:hAnsi="Glypha LT Std" w:cs="Arial"/>
          <w:sz w:val="20"/>
        </w:rPr>
        <w:t xml:space="preserve"> Director</w:t>
      </w:r>
      <w:r w:rsidR="005A3C47">
        <w:rPr>
          <w:rFonts w:ascii="Glypha LT Std" w:hAnsi="Glypha LT Std" w:cs="Arial"/>
          <w:sz w:val="20"/>
        </w:rPr>
        <w:t xml:space="preserve"> </w:t>
      </w:r>
      <w:r w:rsidRPr="009E3B77">
        <w:rPr>
          <w:rFonts w:ascii="Glypha LT Std" w:hAnsi="Glypha LT Std"/>
          <w:sz w:val="20"/>
        </w:rPr>
        <w:t xml:space="preserve"> is responsible for ensuring that all the University’s trust funds are operated within any relevant legislation and the specific requirements for each trust. The</w:t>
      </w:r>
      <w:r w:rsidR="005A3C47">
        <w:rPr>
          <w:rFonts w:ascii="Glypha LT Std" w:hAnsi="Glypha LT Std"/>
          <w:sz w:val="20"/>
        </w:rPr>
        <w:t xml:space="preserve"> Finance Director</w:t>
      </w:r>
      <w:r w:rsidRPr="009E3B77">
        <w:rPr>
          <w:rFonts w:ascii="Glypha LT Std" w:hAnsi="Glypha LT Std"/>
          <w:sz w:val="20"/>
        </w:rPr>
        <w:t xml:space="preserve"> </w:t>
      </w:r>
      <w:r w:rsidR="005A3C47">
        <w:rPr>
          <w:rFonts w:ascii="Glypha LT Std" w:hAnsi="Glypha LT Std"/>
          <w:sz w:val="20"/>
        </w:rPr>
        <w:t xml:space="preserve">will </w:t>
      </w:r>
      <w:r w:rsidRPr="009E3B77">
        <w:rPr>
          <w:rFonts w:ascii="Glypha LT Std" w:hAnsi="Glypha LT Std"/>
          <w:sz w:val="20"/>
        </w:rPr>
        <w:t>also be responsible for investment of fund balances</w:t>
      </w:r>
      <w:r w:rsidR="00724C49" w:rsidRPr="009E3B77">
        <w:rPr>
          <w:rFonts w:ascii="Glypha LT Std" w:hAnsi="Glypha LT Std"/>
          <w:sz w:val="20"/>
        </w:rPr>
        <w:t xml:space="preserve"> within the policies agreed by the Finance and Resources Committee at 9.6</w:t>
      </w:r>
      <w:r w:rsidR="00466638" w:rsidRPr="009E3B77">
        <w:rPr>
          <w:rFonts w:ascii="Glypha LT Std" w:hAnsi="Glypha LT Std"/>
          <w:sz w:val="20"/>
        </w:rPr>
        <w:t>.</w:t>
      </w:r>
    </w:p>
    <w:p w14:paraId="281F9E9D" w14:textId="77777777" w:rsidR="003B3B89" w:rsidRPr="009E3B77" w:rsidRDefault="003B3B89" w:rsidP="0088564F">
      <w:pPr>
        <w:pStyle w:val="Subhead2"/>
        <w:widowControl/>
        <w:numPr>
          <w:ilvl w:val="2"/>
          <w:numId w:val="12"/>
        </w:numPr>
        <w:spacing w:before="120" w:after="120"/>
        <w:jc w:val="left"/>
        <w:rPr>
          <w:rFonts w:ascii="Glypha LT Std" w:hAnsi="Glypha LT Std"/>
          <w:b/>
          <w:sz w:val="22"/>
        </w:rPr>
      </w:pPr>
      <w:bookmarkStart w:id="107" w:name="tenpoint4point4"/>
      <w:bookmarkEnd w:id="107"/>
      <w:r w:rsidRPr="009E3B77">
        <w:rPr>
          <w:rFonts w:ascii="Glypha LT Std" w:hAnsi="Glypha LT Std"/>
          <w:b/>
          <w:sz w:val="22"/>
        </w:rPr>
        <w:t>Voluntary funds</w:t>
      </w:r>
    </w:p>
    <w:p w14:paraId="6014B26B" w14:textId="75B0F451" w:rsidR="003B3B89" w:rsidRPr="009E3B77" w:rsidRDefault="003B3B89" w:rsidP="0088564F">
      <w:pPr>
        <w:pStyle w:val="BodyText1"/>
        <w:widowControl/>
        <w:spacing w:before="120" w:after="120" w:line="240" w:lineRule="auto"/>
        <w:jc w:val="left"/>
        <w:rPr>
          <w:rFonts w:ascii="Glypha LT Std" w:hAnsi="Glypha LT Std" w:cs="Arial"/>
          <w:sz w:val="20"/>
        </w:rPr>
      </w:pPr>
      <w:r w:rsidRPr="009E3B77">
        <w:rPr>
          <w:rFonts w:ascii="Glypha LT Std" w:hAnsi="Glypha LT Std"/>
          <w:sz w:val="20"/>
        </w:rPr>
        <w:t xml:space="preserve">The </w:t>
      </w:r>
      <w:r w:rsidR="00B777C8">
        <w:rPr>
          <w:rFonts w:ascii="Glypha LT Std" w:hAnsi="Glypha LT Std"/>
          <w:sz w:val="20"/>
        </w:rPr>
        <w:t xml:space="preserve">Finance </w:t>
      </w:r>
      <w:r w:rsidRPr="009E3B77">
        <w:rPr>
          <w:rFonts w:ascii="Glypha LT Std" w:hAnsi="Glypha LT Std"/>
          <w:sz w:val="20"/>
        </w:rPr>
        <w:t>Director shall be informed of any fund that is not an official fund of the University which is controlled wholly or in part by a member of staff in relation to their function in the University.</w:t>
      </w:r>
    </w:p>
    <w:p w14:paraId="150D945B" w14:textId="00590E55" w:rsidR="003B3B89" w:rsidRPr="009E3B77" w:rsidRDefault="003B3B89" w:rsidP="0088564F">
      <w:pPr>
        <w:pStyle w:val="BodyText1"/>
        <w:widowControl/>
        <w:spacing w:before="120" w:after="120" w:line="240" w:lineRule="auto"/>
        <w:jc w:val="left"/>
        <w:rPr>
          <w:rFonts w:ascii="Glypha LT Std" w:hAnsi="Glypha LT Std"/>
          <w:sz w:val="20"/>
        </w:rPr>
      </w:pPr>
      <w:r w:rsidRPr="009E3B77">
        <w:rPr>
          <w:rFonts w:ascii="Glypha LT Std" w:hAnsi="Glypha LT Std"/>
          <w:sz w:val="20"/>
        </w:rPr>
        <w:t xml:space="preserve">The accounts of any such fund shall be audited by an independent external person and shall be submitted with a certificate of audit to the appropriate body. The </w:t>
      </w:r>
      <w:r w:rsidR="00B777C8">
        <w:rPr>
          <w:rFonts w:ascii="Glypha LT Std" w:hAnsi="Glypha LT Std"/>
          <w:sz w:val="20"/>
        </w:rPr>
        <w:t xml:space="preserve">Finance </w:t>
      </w:r>
      <w:r w:rsidRPr="009E3B77">
        <w:rPr>
          <w:rFonts w:ascii="Glypha LT Std" w:hAnsi="Glypha LT Std"/>
          <w:sz w:val="20"/>
        </w:rPr>
        <w:t>Director shall be entitled to verify that this has been done.</w:t>
      </w:r>
    </w:p>
    <w:p w14:paraId="45012699" w14:textId="77777777" w:rsidR="003B3B89" w:rsidRPr="009E3B77" w:rsidRDefault="003B3B89" w:rsidP="0088564F">
      <w:pPr>
        <w:pStyle w:val="Subhead2"/>
        <w:widowControl/>
        <w:numPr>
          <w:ilvl w:val="1"/>
          <w:numId w:val="12"/>
        </w:numPr>
        <w:spacing w:before="120" w:after="120"/>
        <w:jc w:val="left"/>
        <w:rPr>
          <w:rFonts w:ascii="Glypha LT Std" w:hAnsi="Glypha LT Std"/>
          <w:b/>
          <w:sz w:val="22"/>
        </w:rPr>
      </w:pPr>
      <w:bookmarkStart w:id="108" w:name="tenpoint5"/>
      <w:bookmarkEnd w:id="108"/>
      <w:r w:rsidRPr="009E3B77">
        <w:rPr>
          <w:rFonts w:ascii="Glypha LT Std" w:hAnsi="Glypha LT Std"/>
          <w:b/>
          <w:sz w:val="22"/>
        </w:rPr>
        <w:t>STUDENTS’ UNION</w:t>
      </w:r>
    </w:p>
    <w:p w14:paraId="5832969E" w14:textId="77777777" w:rsidR="003B3B89" w:rsidRPr="009E3B77" w:rsidRDefault="003B3B89" w:rsidP="0088564F">
      <w:pPr>
        <w:pStyle w:val="BodyText"/>
        <w:spacing w:before="120" w:after="120"/>
        <w:jc w:val="left"/>
        <w:rPr>
          <w:rFonts w:ascii="Glypha LT Std" w:hAnsi="Glypha LT Std" w:cs="Arial"/>
          <w:sz w:val="20"/>
        </w:rPr>
      </w:pPr>
      <w:r w:rsidRPr="009E3B77">
        <w:rPr>
          <w:rFonts w:ascii="Glypha LT Std" w:hAnsi="Glypha LT Std"/>
          <w:sz w:val="20"/>
        </w:rPr>
        <w:t>The Students’ Union (the “Union”) is a separate legal entity from the University but is recognised to fulfil a valuable role in relation to the University’s students.</w:t>
      </w:r>
    </w:p>
    <w:p w14:paraId="27C91FD7" w14:textId="77777777" w:rsidR="003B3B89" w:rsidRPr="009E3B77" w:rsidRDefault="003B3B89" w:rsidP="0088564F">
      <w:pPr>
        <w:pStyle w:val="BodyText"/>
        <w:spacing w:before="120" w:after="120"/>
        <w:jc w:val="left"/>
        <w:rPr>
          <w:rFonts w:ascii="Glypha LT Std" w:hAnsi="Glypha LT Std" w:cs="Arial"/>
          <w:sz w:val="20"/>
        </w:rPr>
      </w:pPr>
      <w:r w:rsidRPr="009E3B77">
        <w:rPr>
          <w:rFonts w:ascii="Glypha LT Std" w:hAnsi="Glypha LT Std"/>
          <w:sz w:val="20"/>
        </w:rPr>
        <w:t>Subject to any constraints imposed by</w:t>
      </w:r>
      <w:r w:rsidR="00D90EA4">
        <w:rPr>
          <w:rFonts w:ascii="Glypha LT Std" w:hAnsi="Glypha LT Std"/>
          <w:sz w:val="20"/>
        </w:rPr>
        <w:t xml:space="preserve"> the</w:t>
      </w:r>
      <w:r w:rsidRPr="009E3B77">
        <w:rPr>
          <w:rFonts w:ascii="Glypha LT Std" w:hAnsi="Glypha LT Std"/>
          <w:sz w:val="20"/>
        </w:rPr>
        <w:t xml:space="preserve"> </w:t>
      </w:r>
      <w:r w:rsidR="005E0429">
        <w:rPr>
          <w:rFonts w:ascii="Glypha LT Std" w:hAnsi="Glypha LT Std"/>
          <w:sz w:val="20"/>
        </w:rPr>
        <w:t>OFS</w:t>
      </w:r>
      <w:r w:rsidRPr="009E3B77">
        <w:rPr>
          <w:rFonts w:ascii="Glypha LT Std" w:hAnsi="Glypha LT Std"/>
          <w:sz w:val="20"/>
        </w:rPr>
        <w:t>, the University Board shall determine the level of grant to be paid annually to the Union. The University Board requires the Union to provide</w:t>
      </w:r>
      <w:r w:rsidR="00B22355" w:rsidRPr="009E3B77">
        <w:rPr>
          <w:rFonts w:ascii="Glypha LT Std" w:hAnsi="Glypha LT Std"/>
          <w:sz w:val="20"/>
        </w:rPr>
        <w:t>,</w:t>
      </w:r>
      <w:r w:rsidRPr="009E3B77">
        <w:rPr>
          <w:rFonts w:ascii="Glypha LT Std" w:hAnsi="Glypha LT Std"/>
          <w:sz w:val="20"/>
        </w:rPr>
        <w:t xml:space="preserve"> for information</w:t>
      </w:r>
      <w:r w:rsidR="00B22355" w:rsidRPr="009E3B77">
        <w:rPr>
          <w:rFonts w:ascii="Glypha LT Std" w:hAnsi="Glypha LT Std"/>
          <w:sz w:val="20"/>
        </w:rPr>
        <w:t>,</w:t>
      </w:r>
      <w:r w:rsidRPr="009E3B77">
        <w:rPr>
          <w:rFonts w:ascii="Glypha LT Std" w:hAnsi="Glypha LT Std"/>
          <w:sz w:val="20"/>
        </w:rPr>
        <w:t xml:space="preserve"> details of its proposed budget to assist in determining the appropriate level of grant.</w:t>
      </w:r>
    </w:p>
    <w:p w14:paraId="69D738EB" w14:textId="77777777" w:rsidR="003B3B89" w:rsidRPr="009E3B77" w:rsidRDefault="003B3B89" w:rsidP="0088564F">
      <w:pPr>
        <w:pStyle w:val="BodyText"/>
        <w:spacing w:before="120" w:after="120"/>
        <w:jc w:val="left"/>
        <w:rPr>
          <w:rFonts w:ascii="Glypha LT Std" w:hAnsi="Glypha LT Std"/>
          <w:sz w:val="20"/>
        </w:rPr>
      </w:pPr>
      <w:r w:rsidRPr="009E3B77">
        <w:rPr>
          <w:rFonts w:ascii="Glypha LT Std" w:hAnsi="Glypha LT Std"/>
          <w:sz w:val="20"/>
        </w:rPr>
        <w:t>The</w:t>
      </w:r>
      <w:r w:rsidRPr="009E3B77">
        <w:rPr>
          <w:rFonts w:ascii="Glypha LT Std" w:hAnsi="Glypha LT Std" w:cs="Arial"/>
          <w:sz w:val="20"/>
        </w:rPr>
        <w:t xml:space="preserve"> </w:t>
      </w:r>
      <w:r w:rsidRPr="009E3B77">
        <w:rPr>
          <w:rFonts w:ascii="Glypha LT Std" w:hAnsi="Glypha LT Std"/>
          <w:sz w:val="20"/>
        </w:rPr>
        <w:t>Union is responsible for maintaining its own bank account and financial records and preparing its own annual financial statements.</w:t>
      </w:r>
    </w:p>
    <w:p w14:paraId="00AF89F5" w14:textId="77777777" w:rsidR="003B3B89" w:rsidRPr="009E3B77" w:rsidRDefault="003B3B89" w:rsidP="0088564F">
      <w:pPr>
        <w:pStyle w:val="BodyText"/>
        <w:spacing w:before="120" w:after="120"/>
        <w:jc w:val="left"/>
        <w:rPr>
          <w:rFonts w:ascii="Glypha LT Std" w:hAnsi="Glypha LT Std" w:cs="Arial"/>
          <w:sz w:val="20"/>
        </w:rPr>
      </w:pPr>
      <w:r w:rsidRPr="009E3B77">
        <w:rPr>
          <w:rFonts w:ascii="Glypha LT Std" w:hAnsi="Glypha LT Std" w:cs="Arial"/>
          <w:sz w:val="20"/>
        </w:rPr>
        <w:t>The University Board will approve the Union’s budgets and monitor its expenditure.  Annual scrutiny of the Union’s budgets and audited financial reports shall be delegated to the Finance and Resources Committee and the Audit, Risk and Governance Committee respectively.</w:t>
      </w:r>
      <w:r w:rsidRPr="009E3B77" w:rsidDel="00F1599C">
        <w:rPr>
          <w:rFonts w:ascii="Glypha LT Std" w:hAnsi="Glypha LT Std" w:cs="Arial"/>
          <w:sz w:val="20"/>
        </w:rPr>
        <w:t xml:space="preserve"> </w:t>
      </w:r>
    </w:p>
    <w:p w14:paraId="694C35C5" w14:textId="77777777" w:rsidR="003B3B89" w:rsidRPr="009E3B77" w:rsidRDefault="003B3B89" w:rsidP="0088564F">
      <w:pPr>
        <w:pStyle w:val="BodyText1"/>
        <w:widowControl/>
        <w:numPr>
          <w:ilvl w:val="1"/>
          <w:numId w:val="12"/>
        </w:numPr>
        <w:spacing w:before="120" w:after="120" w:line="240" w:lineRule="auto"/>
        <w:jc w:val="left"/>
        <w:rPr>
          <w:rFonts w:ascii="Glypha LT Std" w:hAnsi="Glypha LT Std"/>
          <w:b/>
          <w:sz w:val="22"/>
        </w:rPr>
      </w:pPr>
      <w:bookmarkStart w:id="109" w:name="tenpoint6"/>
      <w:bookmarkEnd w:id="109"/>
      <w:r w:rsidRPr="009E3B77">
        <w:rPr>
          <w:rFonts w:ascii="Glypha LT Std" w:hAnsi="Glypha LT Std"/>
          <w:b/>
          <w:sz w:val="22"/>
        </w:rPr>
        <w:t>USE OF THE UNIVERSITY’S SEAL</w:t>
      </w:r>
    </w:p>
    <w:p w14:paraId="2BB7C87F" w14:textId="77777777" w:rsidR="003B3B89" w:rsidRPr="009E3B77" w:rsidRDefault="003B3B89" w:rsidP="0088564F">
      <w:pPr>
        <w:pStyle w:val="BodyText1"/>
        <w:widowControl/>
        <w:spacing w:before="120" w:after="120" w:line="240" w:lineRule="auto"/>
        <w:jc w:val="left"/>
        <w:rPr>
          <w:rFonts w:ascii="Glypha LT Std" w:hAnsi="Glypha LT Std" w:cs="Arial"/>
          <w:sz w:val="20"/>
        </w:rPr>
      </w:pPr>
      <w:r w:rsidRPr="009E3B77">
        <w:rPr>
          <w:rFonts w:ascii="Glypha LT Std" w:hAnsi="Glypha LT Std" w:cs="Arial"/>
          <w:sz w:val="20"/>
        </w:rPr>
        <w:t>Use of the university’s seal shall be in accordance with the relevant provisions of the University’s Instrument of Government.  Members of staff may contact Legal Services for advice on use of the seal.</w:t>
      </w:r>
    </w:p>
    <w:p w14:paraId="44936DBA" w14:textId="77777777" w:rsidR="003B3B89" w:rsidRPr="009E3B77" w:rsidRDefault="003B3B89" w:rsidP="0088564F">
      <w:pPr>
        <w:pStyle w:val="BodyText1"/>
        <w:widowControl/>
        <w:spacing w:before="120" w:after="120" w:line="240" w:lineRule="auto"/>
        <w:jc w:val="left"/>
        <w:rPr>
          <w:rFonts w:ascii="Glypha LT Std" w:hAnsi="Glypha LT Std"/>
          <w:sz w:val="20"/>
        </w:rPr>
      </w:pPr>
      <w:r w:rsidRPr="009E3B77">
        <w:rPr>
          <w:rFonts w:ascii="Glypha LT Std" w:hAnsi="Glypha LT Std"/>
          <w:sz w:val="20"/>
        </w:rPr>
        <w:t>The Clerk to the University Board is responsible for submitting a report to each meeting of the University Board detailing the use of the University’s seal since the last meeting.</w:t>
      </w:r>
    </w:p>
    <w:p w14:paraId="66E55E3F" w14:textId="77777777" w:rsidR="003B3B89" w:rsidRPr="009E3B77" w:rsidRDefault="003B3B89" w:rsidP="0088564F">
      <w:pPr>
        <w:pStyle w:val="Subhead2"/>
        <w:widowControl/>
        <w:numPr>
          <w:ilvl w:val="1"/>
          <w:numId w:val="12"/>
        </w:numPr>
        <w:spacing w:before="120" w:after="120"/>
        <w:jc w:val="left"/>
        <w:rPr>
          <w:rFonts w:ascii="Glypha LT Std" w:hAnsi="Glypha LT Std"/>
          <w:b/>
          <w:sz w:val="22"/>
        </w:rPr>
      </w:pPr>
      <w:bookmarkStart w:id="110" w:name="tenpoint7"/>
      <w:bookmarkEnd w:id="110"/>
      <w:r w:rsidRPr="009E3B77">
        <w:rPr>
          <w:rFonts w:ascii="Glypha LT Std" w:hAnsi="Glypha LT Std"/>
          <w:b/>
          <w:sz w:val="22"/>
        </w:rPr>
        <w:t>PROVISION OF INDEMNITIES</w:t>
      </w:r>
    </w:p>
    <w:p w14:paraId="085D8363" w14:textId="77777777" w:rsidR="003029B2" w:rsidRDefault="003B3B89" w:rsidP="0088564F">
      <w:pPr>
        <w:pStyle w:val="BodyText1"/>
        <w:widowControl/>
        <w:spacing w:before="120" w:after="120" w:line="240" w:lineRule="auto"/>
        <w:jc w:val="left"/>
        <w:rPr>
          <w:rFonts w:ascii="Glypha LT Std" w:hAnsi="Glypha LT Std" w:cs="Arial"/>
          <w:sz w:val="20"/>
        </w:rPr>
      </w:pPr>
      <w:r w:rsidRPr="009E3B77">
        <w:rPr>
          <w:rFonts w:ascii="Glypha LT Std" w:hAnsi="Glypha LT Std"/>
          <w:sz w:val="20"/>
        </w:rPr>
        <w:t xml:space="preserve">Any member of staff </w:t>
      </w:r>
      <w:r w:rsidRPr="009E3B77">
        <w:rPr>
          <w:rFonts w:ascii="Glypha LT Std" w:hAnsi="Glypha LT Std" w:cs="Arial"/>
          <w:sz w:val="20"/>
        </w:rPr>
        <w:t xml:space="preserve">who receives a request for the University to give an </w:t>
      </w:r>
      <w:r w:rsidRPr="009E3B77">
        <w:rPr>
          <w:rFonts w:ascii="Glypha LT Std" w:hAnsi="Glypha LT Std"/>
          <w:sz w:val="20"/>
        </w:rPr>
        <w:t xml:space="preserve">indemnity, for whatever purpose, </w:t>
      </w:r>
      <w:r w:rsidRPr="009E3B77">
        <w:rPr>
          <w:rFonts w:ascii="Glypha LT Std" w:hAnsi="Glypha LT Std" w:cs="Arial"/>
          <w:sz w:val="20"/>
        </w:rPr>
        <w:t xml:space="preserve">must follow the </w:t>
      </w:r>
      <w:hyperlink w:anchor="Contractsigning" w:history="1">
        <w:r w:rsidRPr="009E3B77">
          <w:rPr>
            <w:rStyle w:val="Hyperlink"/>
            <w:rFonts w:ascii="Glypha LT Std" w:hAnsi="Glypha LT Std" w:cs="Arial"/>
            <w:sz w:val="20"/>
          </w:rPr>
          <w:t>Contract Signing Policy and Procedures</w:t>
        </w:r>
      </w:hyperlink>
      <w:r w:rsidRPr="009E3B77">
        <w:rPr>
          <w:rFonts w:ascii="Glypha LT Std" w:hAnsi="Glypha LT Std" w:cs="Arial"/>
          <w:sz w:val="20"/>
        </w:rPr>
        <w:t>.</w:t>
      </w:r>
      <w:r w:rsidR="003029B2">
        <w:rPr>
          <w:rFonts w:ascii="Glypha LT Std" w:hAnsi="Glypha LT Std" w:cs="Arial"/>
          <w:sz w:val="20"/>
        </w:rPr>
        <w:t xml:space="preserve"> </w:t>
      </w:r>
    </w:p>
    <w:p w14:paraId="0686210B" w14:textId="77777777" w:rsidR="003B3B89" w:rsidRPr="00002F14" w:rsidRDefault="003029B2" w:rsidP="0088564F">
      <w:pPr>
        <w:pStyle w:val="BodyText1"/>
        <w:widowControl/>
        <w:spacing w:before="120" w:after="120" w:line="240" w:lineRule="auto"/>
        <w:jc w:val="left"/>
        <w:rPr>
          <w:rFonts w:ascii="Glypha LT Std" w:hAnsi="Glypha LT Std" w:cs="Arial"/>
          <w:sz w:val="20"/>
        </w:rPr>
      </w:pPr>
      <w:r>
        <w:rPr>
          <w:rFonts w:ascii="Glypha LT Std" w:hAnsi="Glypha LT Std" w:cs="Arial"/>
          <w:sz w:val="20"/>
        </w:rPr>
        <w:t>[</w:t>
      </w:r>
      <w:r>
        <w:rPr>
          <w:rFonts w:ascii="Glypha LT Std" w:hAnsi="Glypha LT Std" w:cs="Arial"/>
          <w:noProof/>
          <w:sz w:val="20"/>
          <w:lang w:eastAsia="en-GB"/>
        </w:rPr>
        <w:drawing>
          <wp:inline distT="0" distB="0" distL="0" distR="0" wp14:anchorId="7F5398E7" wp14:editId="451DCFE7">
            <wp:extent cx="174077" cy="128469"/>
            <wp:effectExtent l="0" t="0" r="0" b="5080"/>
            <wp:docPr id="13" name="Picture 13" descr="C:\Users\cmoore\AppData\Local\Microsoft\Windows\Temporary Internet Files\Content.IE5\UNR16ULN\arrow_bac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oore\AppData\Local\Microsoft\Windows\Temporary Internet Files\Content.IE5\UNR16ULN\arrow_back[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702" cy="130406"/>
                    </a:xfrm>
                    <a:prstGeom prst="rect">
                      <a:avLst/>
                    </a:prstGeom>
                    <a:noFill/>
                    <a:ln>
                      <a:noFill/>
                    </a:ln>
                  </pic:spPr>
                </pic:pic>
              </a:graphicData>
            </a:graphic>
          </wp:inline>
        </w:drawing>
      </w:r>
      <w:hyperlink w:anchor="CONTENTSPAGE" w:history="1">
        <w:r w:rsidRPr="003029B2">
          <w:rPr>
            <w:rStyle w:val="Hyperlink"/>
            <w:rFonts w:ascii="Glypha LT Std" w:hAnsi="Glypha LT Std" w:cs="Arial"/>
            <w:sz w:val="16"/>
          </w:rPr>
          <w:t>Back to Contents Page</w:t>
        </w:r>
      </w:hyperlink>
      <w:r>
        <w:rPr>
          <w:rFonts w:ascii="Glypha LT Std" w:hAnsi="Glypha LT Std" w:cs="Arial"/>
          <w:sz w:val="16"/>
        </w:rPr>
        <w:t>]</w:t>
      </w:r>
    </w:p>
    <w:p w14:paraId="62AE5FB0" w14:textId="77777777" w:rsidR="00A15617" w:rsidRDefault="00A15617" w:rsidP="00064BD2">
      <w:pPr>
        <w:autoSpaceDE w:val="0"/>
        <w:autoSpaceDN w:val="0"/>
        <w:adjustRightInd w:val="0"/>
        <w:spacing w:after="0" w:line="240" w:lineRule="auto"/>
        <w:rPr>
          <w:rFonts w:ascii="Arial" w:hAnsi="Arial" w:cs="Arial"/>
          <w:sz w:val="20"/>
          <w:szCs w:val="20"/>
        </w:rPr>
      </w:pPr>
      <w:r>
        <w:rPr>
          <w:rFonts w:ascii="Arial" w:hAnsi="Arial" w:cs="Arial"/>
          <w:sz w:val="20"/>
          <w:szCs w:val="20"/>
        </w:rPr>
        <w:br w:type="page"/>
      </w:r>
    </w:p>
    <w:p w14:paraId="5699C1B9" w14:textId="77777777" w:rsidR="003029B2" w:rsidRPr="000666D4" w:rsidRDefault="00A15617" w:rsidP="003029B2">
      <w:pPr>
        <w:autoSpaceDE w:val="0"/>
        <w:autoSpaceDN w:val="0"/>
        <w:adjustRightInd w:val="0"/>
        <w:spacing w:after="0" w:line="240" w:lineRule="auto"/>
        <w:rPr>
          <w:rFonts w:ascii="Glypha LT Std" w:hAnsi="Glypha LT Std" w:cs="Arial"/>
          <w:sz w:val="16"/>
        </w:rPr>
      </w:pPr>
      <w:bookmarkStart w:id="111" w:name="APPENDIX1"/>
      <w:bookmarkEnd w:id="111"/>
      <w:r w:rsidRPr="000666D4">
        <w:rPr>
          <w:rFonts w:ascii="Glypha LT Std" w:hAnsi="Glypha LT Std" w:cs="Arial"/>
          <w:b/>
        </w:rPr>
        <w:lastRenderedPageBreak/>
        <w:t xml:space="preserve">APPENDIX 1 – </w:t>
      </w:r>
      <w:r w:rsidR="00C256A0">
        <w:rPr>
          <w:rFonts w:ascii="Glypha LT Std" w:hAnsi="Glypha LT Std" w:cs="Arial"/>
          <w:b/>
        </w:rPr>
        <w:t>USEFUL LINKS</w:t>
      </w:r>
      <w:r w:rsidR="00C256A0">
        <w:rPr>
          <w:rFonts w:ascii="Glypha LT Std" w:hAnsi="Glypha LT Std" w:cs="Arial"/>
          <w:b/>
        </w:rPr>
        <w:tab/>
      </w:r>
      <w:r w:rsidR="00C256A0">
        <w:rPr>
          <w:rFonts w:ascii="Glypha LT Std" w:hAnsi="Glypha LT Std" w:cs="Arial"/>
          <w:b/>
        </w:rPr>
        <w:tab/>
      </w:r>
      <w:r w:rsidR="00C256A0">
        <w:rPr>
          <w:rFonts w:ascii="Glypha LT Std" w:hAnsi="Glypha LT Std" w:cs="Arial"/>
          <w:b/>
        </w:rPr>
        <w:tab/>
      </w:r>
      <w:r w:rsidRPr="000666D4">
        <w:rPr>
          <w:rFonts w:ascii="Glypha LT Std" w:hAnsi="Glypha LT Std" w:cs="Arial"/>
          <w:b/>
        </w:rPr>
        <w:t xml:space="preserve"> </w:t>
      </w:r>
      <w:r w:rsidR="00E469BA" w:rsidRPr="000666D4">
        <w:rPr>
          <w:rFonts w:ascii="Glypha LT Std" w:hAnsi="Glypha LT Std" w:cs="Arial"/>
          <w:b/>
        </w:rPr>
        <w:tab/>
      </w:r>
      <w:r w:rsidR="00E469BA" w:rsidRPr="000666D4">
        <w:rPr>
          <w:rFonts w:ascii="Glypha LT Std" w:hAnsi="Glypha LT Std" w:cs="Arial"/>
          <w:b/>
        </w:rPr>
        <w:tab/>
        <w:t xml:space="preserve">    </w:t>
      </w:r>
      <w:r w:rsidR="00E469BA" w:rsidRPr="000666D4">
        <w:rPr>
          <w:rFonts w:ascii="Glypha LT Std" w:hAnsi="Glypha LT Std" w:cs="Arial"/>
          <w:b/>
        </w:rPr>
        <w:tab/>
        <w:t xml:space="preserve">          </w:t>
      </w:r>
      <w:r w:rsidR="00E469BA" w:rsidRPr="000666D4">
        <w:rPr>
          <w:rFonts w:ascii="Glypha LT Std" w:hAnsi="Glypha LT Std" w:cs="Arial"/>
          <w:sz w:val="20"/>
        </w:rPr>
        <w:t>[</w:t>
      </w:r>
      <w:r w:rsidR="00E469BA" w:rsidRPr="000666D4">
        <w:rPr>
          <w:rFonts w:ascii="Glypha LT Std" w:hAnsi="Glypha LT Std" w:cs="Arial"/>
          <w:noProof/>
          <w:sz w:val="20"/>
          <w:lang w:eastAsia="en-GB"/>
        </w:rPr>
        <w:drawing>
          <wp:inline distT="0" distB="0" distL="0" distR="0" wp14:anchorId="23BD9FAB" wp14:editId="3CA3394A">
            <wp:extent cx="174077" cy="128469"/>
            <wp:effectExtent l="0" t="0" r="0" b="5080"/>
            <wp:docPr id="14" name="Picture 14" descr="C:\Users\cmoore\AppData\Local\Microsoft\Windows\Temporary Internet Files\Content.IE5\UNR16ULN\arrow_bac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oore\AppData\Local\Microsoft\Windows\Temporary Internet Files\Content.IE5\UNR16ULN\arrow_back[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702" cy="130406"/>
                    </a:xfrm>
                    <a:prstGeom prst="rect">
                      <a:avLst/>
                    </a:prstGeom>
                    <a:noFill/>
                    <a:ln>
                      <a:noFill/>
                    </a:ln>
                  </pic:spPr>
                </pic:pic>
              </a:graphicData>
            </a:graphic>
          </wp:inline>
        </w:drawing>
      </w:r>
      <w:hyperlink w:anchor="CONTENTSPAGE" w:history="1">
        <w:r w:rsidR="00E469BA" w:rsidRPr="000666D4">
          <w:rPr>
            <w:rStyle w:val="Hyperlink"/>
            <w:rFonts w:ascii="Glypha LT Std" w:hAnsi="Glypha LT Std" w:cs="Arial"/>
            <w:b/>
            <w:sz w:val="16"/>
          </w:rPr>
          <w:t>BACK TO CONTENTS PAGE</w:t>
        </w:r>
      </w:hyperlink>
      <w:r w:rsidR="00E469BA" w:rsidRPr="000666D4">
        <w:rPr>
          <w:rFonts w:ascii="Glypha LT Std" w:hAnsi="Glypha LT Std" w:cs="Arial"/>
          <w:sz w:val="16"/>
        </w:rPr>
        <w:t>]</w:t>
      </w:r>
    </w:p>
    <w:p w14:paraId="63A9A76D" w14:textId="77777777" w:rsidR="00E469BA" w:rsidRDefault="00E469BA" w:rsidP="003029B2">
      <w:pPr>
        <w:autoSpaceDE w:val="0"/>
        <w:autoSpaceDN w:val="0"/>
        <w:adjustRightInd w:val="0"/>
        <w:spacing w:after="0" w:line="240"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4111"/>
      </w:tblGrid>
      <w:tr w:rsidR="00A15617" w:rsidRPr="000666D4" w14:paraId="70F6DCCD" w14:textId="77777777" w:rsidTr="00F54E47">
        <w:tc>
          <w:tcPr>
            <w:tcW w:w="6487" w:type="dxa"/>
            <w:shd w:val="clear" w:color="auto" w:fill="8DB3E2" w:themeFill="text2" w:themeFillTint="66"/>
          </w:tcPr>
          <w:p w14:paraId="7E88FCE6" w14:textId="77777777" w:rsidR="00A15617" w:rsidRPr="000B7D63" w:rsidRDefault="00A15617" w:rsidP="00A15617">
            <w:pPr>
              <w:rPr>
                <w:rFonts w:ascii="Glypha LT Std" w:hAnsi="Glypha LT Std" w:cs="Arial"/>
                <w:b/>
                <w:sz w:val="16"/>
                <w:szCs w:val="18"/>
              </w:rPr>
            </w:pPr>
            <w:r w:rsidRPr="000B7D63">
              <w:rPr>
                <w:rFonts w:ascii="Glypha LT Std" w:hAnsi="Glypha LT Std" w:cs="Arial"/>
                <w:b/>
                <w:sz w:val="16"/>
                <w:szCs w:val="18"/>
              </w:rPr>
              <w:t>Link</w:t>
            </w:r>
          </w:p>
          <w:p w14:paraId="685B10DE" w14:textId="4E7D3E38" w:rsidR="00E469BA" w:rsidRPr="000B7D63" w:rsidRDefault="00E469BA" w:rsidP="00A15617">
            <w:pPr>
              <w:rPr>
                <w:rFonts w:ascii="Glypha LT Std" w:hAnsi="Glypha LT Std" w:cs="Arial"/>
                <w:b/>
                <w:sz w:val="16"/>
                <w:szCs w:val="18"/>
              </w:rPr>
            </w:pPr>
          </w:p>
        </w:tc>
        <w:tc>
          <w:tcPr>
            <w:tcW w:w="4111" w:type="dxa"/>
            <w:shd w:val="clear" w:color="auto" w:fill="8DB3E2" w:themeFill="text2" w:themeFillTint="66"/>
          </w:tcPr>
          <w:p w14:paraId="08A304AC" w14:textId="77777777" w:rsidR="00A15617" w:rsidRPr="000B7D63" w:rsidRDefault="00E469BA" w:rsidP="00A15617">
            <w:pPr>
              <w:rPr>
                <w:rFonts w:ascii="Glypha LT Std" w:hAnsi="Glypha LT Std" w:cs="Arial"/>
                <w:b/>
                <w:sz w:val="16"/>
                <w:szCs w:val="18"/>
              </w:rPr>
            </w:pPr>
            <w:r w:rsidRPr="000B7D63">
              <w:rPr>
                <w:rFonts w:ascii="Glypha LT Std" w:hAnsi="Glypha LT Std" w:cs="Arial"/>
                <w:b/>
                <w:sz w:val="16"/>
                <w:szCs w:val="18"/>
              </w:rPr>
              <w:t>Section</w:t>
            </w:r>
          </w:p>
        </w:tc>
      </w:tr>
      <w:bookmarkStart w:id="112" w:name="AcRegsPolsProcs"/>
      <w:bookmarkEnd w:id="112"/>
      <w:tr w:rsidR="00A15617" w:rsidRPr="000666D4" w14:paraId="7DD050EC" w14:textId="77777777" w:rsidTr="00F54E47">
        <w:tc>
          <w:tcPr>
            <w:tcW w:w="6487" w:type="dxa"/>
          </w:tcPr>
          <w:p w14:paraId="498185A8" w14:textId="3BCBC600" w:rsidR="00A15617" w:rsidRPr="000B7D63" w:rsidRDefault="00A15617" w:rsidP="00A15617">
            <w:pPr>
              <w:rPr>
                <w:rFonts w:ascii="Glypha LT Std" w:hAnsi="Glypha LT Std" w:cs="Arial"/>
                <w:sz w:val="16"/>
              </w:rPr>
            </w:pPr>
            <w:r w:rsidRPr="000B7D63">
              <w:fldChar w:fldCharType="begin"/>
            </w:r>
            <w:r w:rsidR="00771BEA">
              <w:instrText>HYPERLINK "https://staffintranet.bournemouth.ac.uk/aboutbu/policiesprocedures/academicregulationspoliciesprocedures/"</w:instrText>
            </w:r>
            <w:r w:rsidRPr="000B7D63">
              <w:fldChar w:fldCharType="separate"/>
            </w:r>
            <w:r w:rsidR="00771BEA">
              <w:rPr>
                <w:rStyle w:val="Hyperlink"/>
                <w:rFonts w:ascii="Glypha LT Std" w:hAnsi="Glypha LT Std" w:cs="Arial"/>
                <w:sz w:val="16"/>
              </w:rPr>
              <w:t>Academic Regulations Policies &amp; Procedures (201</w:t>
            </w:r>
            <w:r w:rsidR="00D94202">
              <w:rPr>
                <w:rStyle w:val="Hyperlink"/>
                <w:rFonts w:ascii="Glypha LT Std" w:hAnsi="Glypha LT Std" w:cs="Arial"/>
                <w:sz w:val="16"/>
              </w:rPr>
              <w:t>9</w:t>
            </w:r>
            <w:r w:rsidR="00771BEA">
              <w:rPr>
                <w:rStyle w:val="Hyperlink"/>
                <w:rFonts w:ascii="Glypha LT Std" w:hAnsi="Glypha LT Std" w:cs="Arial"/>
                <w:sz w:val="16"/>
              </w:rPr>
              <w:t>/</w:t>
            </w:r>
            <w:r w:rsidR="00D94202">
              <w:rPr>
                <w:rStyle w:val="Hyperlink"/>
                <w:rFonts w:ascii="Glypha LT Std" w:hAnsi="Glypha LT Std" w:cs="Arial"/>
                <w:sz w:val="16"/>
              </w:rPr>
              <w:t>20</w:t>
            </w:r>
            <w:r w:rsidR="00771BEA">
              <w:rPr>
                <w:rStyle w:val="Hyperlink"/>
                <w:rFonts w:ascii="Glypha LT Std" w:hAnsi="Glypha LT Std" w:cs="Arial"/>
                <w:sz w:val="16"/>
              </w:rPr>
              <w:t>)</w:t>
            </w:r>
            <w:r w:rsidRPr="000B7D63">
              <w:rPr>
                <w:rStyle w:val="Hyperlink"/>
                <w:rFonts w:ascii="Glypha LT Std" w:hAnsi="Glypha LT Std" w:cs="Arial"/>
                <w:sz w:val="16"/>
              </w:rPr>
              <w:fldChar w:fldCharType="end"/>
            </w:r>
          </w:p>
          <w:p w14:paraId="08F14824" w14:textId="77777777" w:rsidR="00A15617" w:rsidRPr="000B7D63" w:rsidRDefault="00A15617" w:rsidP="00A15617">
            <w:pPr>
              <w:rPr>
                <w:rFonts w:ascii="Glypha LT Std" w:hAnsi="Glypha LT Std" w:cs="Arial"/>
                <w:sz w:val="16"/>
              </w:rPr>
            </w:pPr>
          </w:p>
        </w:tc>
        <w:tc>
          <w:tcPr>
            <w:tcW w:w="4111" w:type="dxa"/>
          </w:tcPr>
          <w:p w14:paraId="2B6932D8" w14:textId="77777777" w:rsidR="00A15617" w:rsidRPr="000B7D63" w:rsidRDefault="00A15617" w:rsidP="00A15617">
            <w:pPr>
              <w:rPr>
                <w:rFonts w:ascii="Glypha LT Std" w:hAnsi="Glypha LT Std" w:cs="Arial"/>
                <w:sz w:val="16"/>
                <w:szCs w:val="18"/>
              </w:rPr>
            </w:pPr>
            <w:r w:rsidRPr="000B7D63">
              <w:rPr>
                <w:rFonts w:ascii="Glypha LT Std" w:hAnsi="Glypha LT Std" w:cs="Arial"/>
                <w:sz w:val="16"/>
                <w:szCs w:val="18"/>
              </w:rPr>
              <w:t>4.5</w:t>
            </w:r>
          </w:p>
        </w:tc>
      </w:tr>
      <w:bookmarkStart w:id="113" w:name="Antibribery"/>
      <w:bookmarkEnd w:id="113"/>
      <w:tr w:rsidR="00A15617" w:rsidRPr="000666D4" w14:paraId="0A9CCE9E" w14:textId="77777777" w:rsidTr="00F54E47">
        <w:tc>
          <w:tcPr>
            <w:tcW w:w="6487" w:type="dxa"/>
          </w:tcPr>
          <w:p w14:paraId="3BBD6060" w14:textId="72A81264" w:rsidR="00A15617" w:rsidRPr="00775792" w:rsidRDefault="00775792" w:rsidP="00A15617">
            <w:pPr>
              <w:rPr>
                <w:rStyle w:val="Hyperlink"/>
                <w:rFonts w:ascii="Glypha LT Std" w:hAnsi="Glypha LT Std" w:cs="Arial"/>
                <w:sz w:val="16"/>
                <w:szCs w:val="18"/>
              </w:rPr>
            </w:pPr>
            <w:r>
              <w:rPr>
                <w:rFonts w:ascii="Glypha LT Std" w:hAnsi="Glypha LT Std" w:cs="Arial"/>
                <w:sz w:val="16"/>
                <w:szCs w:val="18"/>
              </w:rPr>
              <w:fldChar w:fldCharType="begin"/>
            </w:r>
            <w:r>
              <w:rPr>
                <w:rFonts w:ascii="Glypha LT Std" w:hAnsi="Glypha LT Std" w:cs="Arial"/>
                <w:sz w:val="16"/>
                <w:szCs w:val="18"/>
              </w:rPr>
              <w:instrText>HYPERLINK "https://intranetsp.bournemouth.ac.uk/policy/Anti-Bribery%20Policy%20and%20Procedures.pdf"</w:instrText>
            </w:r>
            <w:r>
              <w:rPr>
                <w:rFonts w:ascii="Glypha LT Std" w:hAnsi="Glypha LT Std" w:cs="Arial"/>
                <w:sz w:val="16"/>
                <w:szCs w:val="18"/>
              </w:rPr>
              <w:fldChar w:fldCharType="separate"/>
            </w:r>
            <w:r w:rsidR="00771BEA" w:rsidRPr="00775792">
              <w:rPr>
                <w:rStyle w:val="Hyperlink"/>
                <w:rFonts w:ascii="Glypha LT Std" w:hAnsi="Glypha LT Std" w:cs="Arial"/>
                <w:sz w:val="16"/>
                <w:szCs w:val="18"/>
              </w:rPr>
              <w:t>Anti-Bribery Policy &amp; Procedures (Nov 20</w:t>
            </w:r>
            <w:r w:rsidR="00D94202">
              <w:rPr>
                <w:rStyle w:val="Hyperlink"/>
                <w:rFonts w:ascii="Glypha LT Std" w:hAnsi="Glypha LT Std" w:cs="Arial"/>
                <w:sz w:val="16"/>
                <w:szCs w:val="18"/>
              </w:rPr>
              <w:t>20</w:t>
            </w:r>
            <w:r w:rsidR="00771BEA" w:rsidRPr="00775792">
              <w:rPr>
                <w:rStyle w:val="Hyperlink"/>
                <w:rFonts w:ascii="Glypha LT Std" w:hAnsi="Glypha LT Std" w:cs="Arial"/>
                <w:sz w:val="16"/>
                <w:szCs w:val="18"/>
              </w:rPr>
              <w:t>)</w:t>
            </w:r>
          </w:p>
          <w:p w14:paraId="6B27196A" w14:textId="77777777" w:rsidR="00771BEA" w:rsidRDefault="00775792" w:rsidP="00A15617">
            <w:pPr>
              <w:rPr>
                <w:rFonts w:ascii="Glypha LT Std" w:hAnsi="Glypha LT Std" w:cs="Arial"/>
                <w:sz w:val="16"/>
                <w:szCs w:val="18"/>
                <w:highlight w:val="yellow"/>
              </w:rPr>
            </w:pPr>
            <w:r>
              <w:rPr>
                <w:rFonts w:ascii="Glypha LT Std" w:hAnsi="Glypha LT Std" w:cs="Arial"/>
                <w:sz w:val="16"/>
                <w:szCs w:val="18"/>
              </w:rPr>
              <w:fldChar w:fldCharType="end"/>
            </w:r>
          </w:p>
          <w:p w14:paraId="5606EFD7" w14:textId="77777777" w:rsidR="00D17888" w:rsidRPr="000B7D63" w:rsidRDefault="00CD7642" w:rsidP="00D17888">
            <w:pPr>
              <w:rPr>
                <w:rStyle w:val="Hyperlink"/>
                <w:rFonts w:ascii="Glypha LT Std" w:hAnsi="Glypha LT Std" w:cs="Arial"/>
                <w:sz w:val="16"/>
                <w:szCs w:val="18"/>
              </w:rPr>
            </w:pPr>
            <w:hyperlink r:id="rId24" w:history="1">
              <w:r w:rsidR="00D17888">
                <w:rPr>
                  <w:rStyle w:val="Hyperlink"/>
                  <w:rFonts w:ascii="Glypha LT Std" w:hAnsi="Glypha LT Std" w:cs="Arial"/>
                  <w:sz w:val="16"/>
                  <w:szCs w:val="18"/>
                </w:rPr>
                <w:t xml:space="preserve">Audit Code of Practice (Annex </w:t>
              </w:r>
              <w:r w:rsidR="00D90EA4">
                <w:rPr>
                  <w:rStyle w:val="Hyperlink"/>
                  <w:rFonts w:ascii="Glypha LT Std" w:hAnsi="Glypha LT Std" w:cs="Arial"/>
                  <w:sz w:val="16"/>
                  <w:szCs w:val="18"/>
                </w:rPr>
                <w:t>C of The Terms &amp; Conditions of Funding for HE Institutions</w:t>
              </w:r>
              <w:r w:rsidR="00D17888">
                <w:rPr>
                  <w:rStyle w:val="Hyperlink"/>
                  <w:rFonts w:ascii="Glypha LT Std" w:hAnsi="Glypha LT Std" w:cs="Arial"/>
                  <w:sz w:val="16"/>
                  <w:szCs w:val="18"/>
                </w:rPr>
                <w:t>)</w:t>
              </w:r>
            </w:hyperlink>
            <w:r w:rsidR="00D90EA4">
              <w:rPr>
                <w:rStyle w:val="Hyperlink"/>
                <w:rFonts w:ascii="Glypha LT Std" w:hAnsi="Glypha LT Std" w:cs="Arial"/>
                <w:sz w:val="16"/>
                <w:szCs w:val="18"/>
              </w:rPr>
              <w:t xml:space="preserve"> (June 2018)</w:t>
            </w:r>
          </w:p>
          <w:p w14:paraId="632C0084" w14:textId="77777777" w:rsidR="00D17888" w:rsidRPr="000B7D63" w:rsidRDefault="00D17888" w:rsidP="00A15617">
            <w:pPr>
              <w:rPr>
                <w:rFonts w:ascii="Glypha LT Std" w:hAnsi="Glypha LT Std" w:cs="Arial"/>
                <w:sz w:val="16"/>
                <w:szCs w:val="18"/>
                <w:highlight w:val="yellow"/>
              </w:rPr>
            </w:pPr>
          </w:p>
        </w:tc>
        <w:tc>
          <w:tcPr>
            <w:tcW w:w="4111" w:type="dxa"/>
          </w:tcPr>
          <w:p w14:paraId="2A1CB9FF" w14:textId="77777777" w:rsidR="00A15617" w:rsidRDefault="00A15617" w:rsidP="00A15617">
            <w:pPr>
              <w:rPr>
                <w:rFonts w:ascii="Glypha LT Std" w:hAnsi="Glypha LT Std" w:cs="Arial"/>
                <w:sz w:val="16"/>
                <w:szCs w:val="18"/>
              </w:rPr>
            </w:pPr>
            <w:r w:rsidRPr="000B7D63">
              <w:rPr>
                <w:rFonts w:ascii="Glypha LT Std" w:hAnsi="Glypha LT Std" w:cs="Arial"/>
                <w:sz w:val="16"/>
                <w:szCs w:val="18"/>
              </w:rPr>
              <w:t>3.9</w:t>
            </w:r>
          </w:p>
          <w:p w14:paraId="2B1830A6" w14:textId="77777777" w:rsidR="00D17888" w:rsidRDefault="00D17888" w:rsidP="00A15617">
            <w:pPr>
              <w:rPr>
                <w:rFonts w:ascii="Glypha LT Std" w:hAnsi="Glypha LT Std" w:cs="Arial"/>
                <w:sz w:val="16"/>
                <w:szCs w:val="18"/>
              </w:rPr>
            </w:pPr>
          </w:p>
          <w:p w14:paraId="5A0F0EF2" w14:textId="77777777" w:rsidR="00D17888" w:rsidRDefault="00D17888" w:rsidP="00A15617">
            <w:pPr>
              <w:rPr>
                <w:rFonts w:ascii="Glypha LT Std" w:hAnsi="Glypha LT Std" w:cs="Arial"/>
                <w:sz w:val="16"/>
                <w:szCs w:val="18"/>
              </w:rPr>
            </w:pPr>
          </w:p>
          <w:p w14:paraId="0EBD2E10" w14:textId="77777777" w:rsidR="00D17888" w:rsidRPr="000B7D63" w:rsidRDefault="00D17888" w:rsidP="0075023A">
            <w:pPr>
              <w:rPr>
                <w:rFonts w:ascii="Glypha LT Std" w:hAnsi="Glypha LT Std" w:cs="Arial"/>
                <w:sz w:val="16"/>
                <w:szCs w:val="18"/>
              </w:rPr>
            </w:pPr>
            <w:r>
              <w:rPr>
                <w:rFonts w:ascii="Glypha LT Std" w:hAnsi="Glypha LT Std" w:cs="Arial"/>
                <w:sz w:val="16"/>
                <w:szCs w:val="18"/>
              </w:rPr>
              <w:t xml:space="preserve">1, </w:t>
            </w:r>
            <w:r w:rsidR="003F00E6">
              <w:rPr>
                <w:rFonts w:ascii="Glypha LT Std" w:hAnsi="Glypha LT Std" w:cs="Arial"/>
                <w:sz w:val="16"/>
                <w:szCs w:val="18"/>
              </w:rPr>
              <w:t xml:space="preserve">3.1, </w:t>
            </w:r>
            <w:r>
              <w:rPr>
                <w:rFonts w:ascii="Glypha LT Std" w:hAnsi="Glypha LT Std" w:cs="Arial"/>
                <w:sz w:val="16"/>
                <w:szCs w:val="18"/>
              </w:rPr>
              <w:t>4.8</w:t>
            </w:r>
            <w:r w:rsidR="0075023A">
              <w:rPr>
                <w:rFonts w:ascii="Glypha LT Std" w:hAnsi="Glypha LT Std" w:cs="Arial"/>
                <w:sz w:val="16"/>
                <w:szCs w:val="18"/>
              </w:rPr>
              <w:t>,</w:t>
            </w:r>
            <w:r>
              <w:rPr>
                <w:rFonts w:ascii="Glypha LT Std" w:hAnsi="Glypha LT Std" w:cs="Arial"/>
                <w:sz w:val="16"/>
                <w:szCs w:val="18"/>
              </w:rPr>
              <w:t xml:space="preserve"> 4.8.2</w:t>
            </w:r>
          </w:p>
        </w:tc>
      </w:tr>
      <w:bookmarkStart w:id="114" w:name="BankingAuthorisation"/>
      <w:bookmarkEnd w:id="114"/>
      <w:tr w:rsidR="00A15617" w:rsidRPr="000666D4" w14:paraId="15057DDC" w14:textId="77777777" w:rsidTr="00F54E47">
        <w:tc>
          <w:tcPr>
            <w:tcW w:w="6487" w:type="dxa"/>
          </w:tcPr>
          <w:p w14:paraId="3CAF3CB8" w14:textId="441EB273" w:rsidR="00A15617" w:rsidRDefault="00A15617" w:rsidP="001B3CD4">
            <w:pPr>
              <w:rPr>
                <w:rStyle w:val="Hyperlink"/>
                <w:rFonts w:ascii="Glypha LT Std" w:hAnsi="Glypha LT Std" w:cs="Arial"/>
                <w:sz w:val="16"/>
                <w:szCs w:val="18"/>
              </w:rPr>
            </w:pPr>
            <w:r w:rsidRPr="005842AF">
              <w:rPr>
                <w:rStyle w:val="Hyperlink"/>
                <w:rFonts w:ascii="Glypha LT Std" w:hAnsi="Glypha LT Std" w:cs="Arial"/>
                <w:sz w:val="16"/>
                <w:szCs w:val="18"/>
              </w:rPr>
              <w:fldChar w:fldCharType="begin"/>
            </w:r>
            <w:r w:rsidR="005842AF">
              <w:rPr>
                <w:rStyle w:val="Hyperlink"/>
                <w:rFonts w:ascii="Glypha LT Std" w:hAnsi="Glypha LT Std" w:cs="Arial"/>
                <w:sz w:val="16"/>
                <w:szCs w:val="18"/>
              </w:rPr>
              <w:instrText>HYPERLINK "I:\\Finance\\Public\\Financial and Procurement Regulations\\Financial Regulations and Policies\\Supporting Documents\\Banking signatory list February 2019.xlsx"</w:instrText>
            </w:r>
            <w:r w:rsidRPr="005842AF">
              <w:rPr>
                <w:rStyle w:val="Hyperlink"/>
                <w:rFonts w:ascii="Glypha LT Std" w:hAnsi="Glypha LT Std" w:cs="Arial"/>
                <w:sz w:val="16"/>
                <w:szCs w:val="18"/>
              </w:rPr>
              <w:fldChar w:fldCharType="separate"/>
            </w:r>
            <w:r w:rsidR="005842AF">
              <w:rPr>
                <w:rStyle w:val="Hyperlink"/>
                <w:rFonts w:ascii="Glypha LT Std" w:hAnsi="Glypha LT Std" w:cs="Arial"/>
                <w:sz w:val="16"/>
                <w:szCs w:val="18"/>
              </w:rPr>
              <w:t>Banking Authorisation (Feb 2019)</w:t>
            </w:r>
            <w:r w:rsidRPr="005842AF">
              <w:rPr>
                <w:rStyle w:val="Hyperlink"/>
                <w:rFonts w:ascii="Glypha LT Std" w:hAnsi="Glypha LT Std" w:cs="Arial"/>
                <w:sz w:val="16"/>
                <w:szCs w:val="18"/>
              </w:rPr>
              <w:fldChar w:fldCharType="end"/>
            </w:r>
            <w:r w:rsidRPr="000B7D63">
              <w:rPr>
                <w:rStyle w:val="Hyperlink"/>
                <w:rFonts w:ascii="Glypha LT Std" w:hAnsi="Glypha LT Std" w:cs="Arial"/>
                <w:sz w:val="16"/>
                <w:szCs w:val="18"/>
              </w:rPr>
              <w:t xml:space="preserve"> </w:t>
            </w:r>
          </w:p>
          <w:p w14:paraId="29B936F6" w14:textId="77777777" w:rsidR="003118F8" w:rsidRDefault="003118F8" w:rsidP="001B3CD4">
            <w:pPr>
              <w:rPr>
                <w:rStyle w:val="Hyperlink"/>
                <w:rFonts w:ascii="Glypha LT Std" w:hAnsi="Glypha LT Std" w:cs="Arial"/>
                <w:sz w:val="16"/>
                <w:szCs w:val="18"/>
              </w:rPr>
            </w:pPr>
          </w:p>
          <w:bookmarkStart w:id="115" w:name="BusinessTravel"/>
          <w:bookmarkEnd w:id="115"/>
          <w:p w14:paraId="417E4639" w14:textId="34D676B9" w:rsidR="001B3CD4" w:rsidRPr="000B7D63" w:rsidRDefault="00E85835" w:rsidP="001B3CD4">
            <w:pPr>
              <w:rPr>
                <w:rFonts w:ascii="Glypha LT Std" w:hAnsi="Glypha LT Std" w:cs="Arial"/>
                <w:sz w:val="16"/>
                <w:szCs w:val="18"/>
              </w:rPr>
            </w:pPr>
            <w:r>
              <w:rPr>
                <w:rFonts w:ascii="Glypha LT Std" w:hAnsi="Glypha LT Std" w:cs="Arial"/>
                <w:sz w:val="16"/>
                <w:szCs w:val="18"/>
              </w:rPr>
              <w:fldChar w:fldCharType="begin"/>
            </w:r>
            <w:r w:rsidR="00775792">
              <w:rPr>
                <w:rFonts w:ascii="Glypha LT Std" w:hAnsi="Glypha LT Std" w:cs="Arial"/>
                <w:sz w:val="16"/>
                <w:szCs w:val="18"/>
              </w:rPr>
              <w:instrText>HYPERLINK "https://intranetsp.bournemouth.ac.uk/policy/Business%20Travel%20Policy.docx"</w:instrText>
            </w:r>
            <w:r>
              <w:rPr>
                <w:rFonts w:ascii="Glypha LT Std" w:hAnsi="Glypha LT Std" w:cs="Arial"/>
                <w:sz w:val="16"/>
                <w:szCs w:val="18"/>
              </w:rPr>
              <w:fldChar w:fldCharType="separate"/>
            </w:r>
            <w:r w:rsidR="003118F8" w:rsidRPr="00E85835">
              <w:rPr>
                <w:rStyle w:val="Hyperlink"/>
                <w:rFonts w:ascii="Glypha LT Std" w:hAnsi="Glypha LT Std" w:cs="Arial"/>
                <w:sz w:val="16"/>
                <w:szCs w:val="18"/>
              </w:rPr>
              <w:t>Business Travel Policy (Sept 20)</w:t>
            </w:r>
            <w:r>
              <w:rPr>
                <w:rFonts w:ascii="Glypha LT Std" w:hAnsi="Glypha LT Std" w:cs="Arial"/>
                <w:sz w:val="16"/>
                <w:szCs w:val="18"/>
              </w:rPr>
              <w:fldChar w:fldCharType="end"/>
            </w:r>
          </w:p>
        </w:tc>
        <w:tc>
          <w:tcPr>
            <w:tcW w:w="4111" w:type="dxa"/>
          </w:tcPr>
          <w:p w14:paraId="2458BDCB" w14:textId="77777777" w:rsidR="00A15617" w:rsidRDefault="00A15617" w:rsidP="00A15617">
            <w:pPr>
              <w:rPr>
                <w:rFonts w:ascii="Glypha LT Std" w:hAnsi="Glypha LT Std" w:cs="Arial"/>
                <w:sz w:val="16"/>
                <w:szCs w:val="18"/>
              </w:rPr>
            </w:pPr>
            <w:r w:rsidRPr="000B7D63">
              <w:rPr>
                <w:rFonts w:ascii="Glypha LT Std" w:hAnsi="Glypha LT Std" w:cs="Arial"/>
                <w:sz w:val="16"/>
                <w:szCs w:val="18"/>
              </w:rPr>
              <w:t>5.3</w:t>
            </w:r>
          </w:p>
          <w:p w14:paraId="7B75DA5A" w14:textId="77777777" w:rsidR="003118F8" w:rsidRDefault="003118F8" w:rsidP="00A15617">
            <w:pPr>
              <w:rPr>
                <w:rFonts w:ascii="Glypha LT Std" w:hAnsi="Glypha LT Std" w:cs="Arial"/>
                <w:sz w:val="16"/>
                <w:szCs w:val="18"/>
              </w:rPr>
            </w:pPr>
          </w:p>
          <w:p w14:paraId="7346A514" w14:textId="77777777" w:rsidR="003118F8" w:rsidRDefault="003118F8" w:rsidP="00A15617">
            <w:pPr>
              <w:rPr>
                <w:rFonts w:ascii="Glypha LT Std" w:hAnsi="Glypha LT Std" w:cs="Arial"/>
                <w:sz w:val="16"/>
                <w:szCs w:val="18"/>
              </w:rPr>
            </w:pPr>
            <w:r w:rsidRPr="000B7D63">
              <w:rPr>
                <w:rFonts w:ascii="Glypha LT Std" w:hAnsi="Glypha LT Std" w:cs="Arial"/>
                <w:sz w:val="16"/>
                <w:szCs w:val="18"/>
              </w:rPr>
              <w:t>8.5</w:t>
            </w:r>
          </w:p>
          <w:p w14:paraId="7837F02A" w14:textId="77777777" w:rsidR="005065D3" w:rsidRPr="000B7D63" w:rsidRDefault="005065D3" w:rsidP="00A15617">
            <w:pPr>
              <w:rPr>
                <w:rFonts w:ascii="Glypha LT Std" w:hAnsi="Glypha LT Std" w:cs="Arial"/>
                <w:sz w:val="16"/>
                <w:szCs w:val="18"/>
              </w:rPr>
            </w:pPr>
          </w:p>
        </w:tc>
      </w:tr>
      <w:bookmarkStart w:id="116" w:name="BUweb"/>
      <w:bookmarkEnd w:id="116"/>
      <w:tr w:rsidR="00B0637C" w:rsidRPr="000666D4" w14:paraId="0FA1D00C" w14:textId="77777777" w:rsidTr="00F54E47">
        <w:tc>
          <w:tcPr>
            <w:tcW w:w="6487" w:type="dxa"/>
          </w:tcPr>
          <w:p w14:paraId="0EBA2B7B" w14:textId="77777777" w:rsidR="00B0637C" w:rsidRPr="000B7D63" w:rsidRDefault="00B0637C" w:rsidP="00A15617">
            <w:pPr>
              <w:rPr>
                <w:rStyle w:val="Hyperlink"/>
                <w:rFonts w:ascii="Glypha LT Std" w:hAnsi="Glypha LT Std" w:cs="Arial"/>
                <w:sz w:val="16"/>
                <w:szCs w:val="18"/>
              </w:rPr>
            </w:pPr>
            <w:r w:rsidRPr="000B7D63">
              <w:rPr>
                <w:rStyle w:val="Hyperlink"/>
                <w:rFonts w:ascii="Glypha LT Std" w:hAnsi="Glypha LT Std" w:cs="Arial"/>
                <w:sz w:val="16"/>
                <w:szCs w:val="18"/>
              </w:rPr>
              <w:fldChar w:fldCharType="begin"/>
            </w:r>
            <w:r w:rsidRPr="000B7D63">
              <w:rPr>
                <w:rStyle w:val="Hyperlink"/>
                <w:rFonts w:ascii="Glypha LT Std" w:hAnsi="Glypha LT Std" w:cs="Arial"/>
                <w:sz w:val="16"/>
                <w:szCs w:val="18"/>
              </w:rPr>
              <w:instrText xml:space="preserve"> HYPERLINK "https://www1.bournemouth.ac.uk/" </w:instrText>
            </w:r>
            <w:r w:rsidRPr="000B7D63">
              <w:rPr>
                <w:rStyle w:val="Hyperlink"/>
                <w:rFonts w:ascii="Glypha LT Std" w:hAnsi="Glypha LT Std" w:cs="Arial"/>
                <w:sz w:val="16"/>
                <w:szCs w:val="18"/>
              </w:rPr>
              <w:fldChar w:fldCharType="separate"/>
            </w:r>
            <w:r w:rsidRPr="000B7D63">
              <w:rPr>
                <w:rStyle w:val="Hyperlink"/>
                <w:rFonts w:ascii="Glypha LT Std" w:hAnsi="Glypha LT Std" w:cs="Arial"/>
                <w:sz w:val="16"/>
                <w:szCs w:val="18"/>
              </w:rPr>
              <w:t>BU Website</w:t>
            </w:r>
            <w:r w:rsidRPr="000B7D63">
              <w:rPr>
                <w:rStyle w:val="Hyperlink"/>
                <w:rFonts w:ascii="Glypha LT Std" w:hAnsi="Glypha LT Std" w:cs="Arial"/>
                <w:sz w:val="16"/>
                <w:szCs w:val="18"/>
              </w:rPr>
              <w:fldChar w:fldCharType="end"/>
            </w:r>
          </w:p>
          <w:p w14:paraId="1722B6E6" w14:textId="77777777" w:rsidR="00B0637C" w:rsidRPr="000B7D63" w:rsidRDefault="00B0637C" w:rsidP="00A15617">
            <w:pPr>
              <w:rPr>
                <w:rStyle w:val="Hyperlink"/>
                <w:rFonts w:ascii="Glypha LT Std" w:hAnsi="Glypha LT Std" w:cs="Arial"/>
                <w:sz w:val="16"/>
                <w:szCs w:val="18"/>
              </w:rPr>
            </w:pPr>
          </w:p>
        </w:tc>
        <w:tc>
          <w:tcPr>
            <w:tcW w:w="4111" w:type="dxa"/>
          </w:tcPr>
          <w:p w14:paraId="29CF4549" w14:textId="77777777" w:rsidR="00B0637C" w:rsidRPr="000B7D63" w:rsidRDefault="003F00E6" w:rsidP="003F00E6">
            <w:pPr>
              <w:rPr>
                <w:rFonts w:ascii="Glypha LT Std" w:hAnsi="Glypha LT Std" w:cs="Arial"/>
                <w:sz w:val="16"/>
                <w:szCs w:val="18"/>
              </w:rPr>
            </w:pPr>
            <w:r>
              <w:rPr>
                <w:rFonts w:ascii="Glypha LT Std" w:hAnsi="Glypha LT Std" w:cs="Arial"/>
                <w:sz w:val="16"/>
                <w:szCs w:val="18"/>
              </w:rPr>
              <w:t xml:space="preserve">3.3, </w:t>
            </w:r>
            <w:r w:rsidR="007C5C8A" w:rsidRPr="000B7D63">
              <w:rPr>
                <w:rFonts w:ascii="Glypha LT Std" w:hAnsi="Glypha LT Std" w:cs="Arial"/>
                <w:sz w:val="16"/>
                <w:szCs w:val="18"/>
              </w:rPr>
              <w:t xml:space="preserve"> 3.8, 3.9</w:t>
            </w:r>
            <w:r w:rsidR="006963C8">
              <w:rPr>
                <w:rFonts w:ascii="Glypha LT Std" w:hAnsi="Glypha LT Std" w:cs="Arial"/>
                <w:sz w:val="16"/>
                <w:szCs w:val="18"/>
              </w:rPr>
              <w:t>, 5.7</w:t>
            </w:r>
          </w:p>
        </w:tc>
      </w:tr>
      <w:bookmarkStart w:id="117" w:name="CIPFA"/>
      <w:bookmarkEnd w:id="117"/>
      <w:tr w:rsidR="00A15617" w:rsidRPr="000666D4" w14:paraId="535B6017" w14:textId="77777777" w:rsidTr="00F54E47">
        <w:tc>
          <w:tcPr>
            <w:tcW w:w="6487" w:type="dxa"/>
          </w:tcPr>
          <w:p w14:paraId="4DB71D9F" w14:textId="22955C5E" w:rsidR="00F370CD" w:rsidRPr="000B7D63" w:rsidRDefault="00A15617" w:rsidP="00F370CD">
            <w:pPr>
              <w:rPr>
                <w:rStyle w:val="Hyperlink"/>
                <w:rFonts w:ascii="Glypha LT Std" w:hAnsi="Glypha LT Std" w:cs="Arial"/>
                <w:sz w:val="16"/>
                <w:szCs w:val="18"/>
              </w:rPr>
            </w:pPr>
            <w:r w:rsidRPr="000B7D63">
              <w:fldChar w:fldCharType="begin"/>
            </w:r>
            <w:r w:rsidR="00771BEA">
              <w:instrText>HYPERLINK "http://www.cipfa.org/policy-and-guidance/publications"</w:instrText>
            </w:r>
            <w:r w:rsidRPr="000B7D63">
              <w:fldChar w:fldCharType="separate"/>
            </w:r>
            <w:r w:rsidR="00771BEA">
              <w:rPr>
                <w:rStyle w:val="Hyperlink"/>
                <w:rFonts w:ascii="Glypha LT Std" w:hAnsi="Glypha LT Std" w:cs="Arial"/>
                <w:sz w:val="16"/>
                <w:szCs w:val="18"/>
              </w:rPr>
              <w:t>Chartered Institute of Public Finance and Accountancy Codes of Practice ()</w:t>
            </w:r>
            <w:r w:rsidRPr="000B7D63">
              <w:rPr>
                <w:rStyle w:val="Hyperlink"/>
                <w:rFonts w:ascii="Glypha LT Std" w:hAnsi="Glypha LT Std" w:cs="Arial"/>
                <w:sz w:val="16"/>
                <w:szCs w:val="18"/>
              </w:rPr>
              <w:fldChar w:fldCharType="end"/>
            </w:r>
            <w:r w:rsidR="00F370CD" w:rsidRPr="000B7D63">
              <w:rPr>
                <w:rStyle w:val="Hyperlink"/>
                <w:rFonts w:ascii="Glypha LT Std" w:hAnsi="Glypha LT Std" w:cs="Arial"/>
                <w:sz w:val="16"/>
                <w:szCs w:val="18"/>
              </w:rPr>
              <w:t xml:space="preserve"> </w:t>
            </w:r>
          </w:p>
          <w:p w14:paraId="04F83E9F" w14:textId="77777777" w:rsidR="00A15617" w:rsidRPr="000B7D63" w:rsidRDefault="00F370CD" w:rsidP="00F370CD">
            <w:pPr>
              <w:rPr>
                <w:rFonts w:ascii="Glypha LT Std" w:hAnsi="Glypha LT Std" w:cs="Arial"/>
                <w:sz w:val="16"/>
                <w:szCs w:val="18"/>
              </w:rPr>
            </w:pPr>
            <w:r w:rsidRPr="000B7D63">
              <w:rPr>
                <w:rFonts w:ascii="Glypha LT Std" w:hAnsi="Glypha LT Std" w:cs="Arial"/>
                <w:sz w:val="16"/>
                <w:szCs w:val="18"/>
              </w:rPr>
              <w:t xml:space="preserve"> </w:t>
            </w:r>
          </w:p>
        </w:tc>
        <w:tc>
          <w:tcPr>
            <w:tcW w:w="4111" w:type="dxa"/>
          </w:tcPr>
          <w:p w14:paraId="428715C8" w14:textId="77777777" w:rsidR="00A15617" w:rsidRPr="000B7D63" w:rsidRDefault="00A15617" w:rsidP="00A15617">
            <w:pPr>
              <w:rPr>
                <w:rFonts w:ascii="Glypha LT Std" w:hAnsi="Glypha LT Std" w:cs="Arial"/>
                <w:sz w:val="16"/>
                <w:szCs w:val="18"/>
              </w:rPr>
            </w:pPr>
            <w:r w:rsidRPr="000B7D63">
              <w:rPr>
                <w:rFonts w:ascii="Glypha LT Std" w:hAnsi="Glypha LT Std" w:cs="Arial"/>
                <w:sz w:val="16"/>
                <w:szCs w:val="18"/>
              </w:rPr>
              <w:t>9.6</w:t>
            </w:r>
          </w:p>
        </w:tc>
      </w:tr>
      <w:bookmarkStart w:id="118" w:name="COPAccountabilityandAudit"/>
      <w:bookmarkStart w:id="119" w:name="Committeestructure"/>
      <w:bookmarkEnd w:id="118"/>
      <w:bookmarkEnd w:id="119"/>
      <w:tr w:rsidR="00A15617" w:rsidRPr="000666D4" w14:paraId="5C218D8D" w14:textId="77777777" w:rsidTr="00F54E47">
        <w:tc>
          <w:tcPr>
            <w:tcW w:w="6487" w:type="dxa"/>
          </w:tcPr>
          <w:p w14:paraId="7382224D" w14:textId="77777777" w:rsidR="00A15617" w:rsidRPr="000B7D63" w:rsidRDefault="00A15617" w:rsidP="00A15617">
            <w:pPr>
              <w:rPr>
                <w:rFonts w:ascii="Glypha LT Std" w:hAnsi="Glypha LT Std" w:cs="Arial"/>
                <w:sz w:val="16"/>
              </w:rPr>
            </w:pPr>
            <w:r w:rsidRPr="000B7D63">
              <w:fldChar w:fldCharType="begin"/>
            </w:r>
            <w:r w:rsidRPr="000B7D63">
              <w:rPr>
                <w:rFonts w:ascii="Glypha LT Std" w:hAnsi="Glypha LT Std"/>
                <w:sz w:val="16"/>
              </w:rPr>
              <w:instrText xml:space="preserve"> HYPERLINK "https://intranetsp.bournemouth.ac.uk/Committees/default.aspx" </w:instrText>
            </w:r>
            <w:r w:rsidRPr="000B7D63">
              <w:fldChar w:fldCharType="separate"/>
            </w:r>
            <w:r w:rsidRPr="000B7D63">
              <w:rPr>
                <w:rStyle w:val="Hyperlink"/>
                <w:rFonts w:ascii="Glypha LT Std" w:hAnsi="Glypha LT Std" w:cs="Arial"/>
                <w:sz w:val="16"/>
              </w:rPr>
              <w:t>Committee Structure</w:t>
            </w:r>
            <w:r w:rsidRPr="000B7D63">
              <w:rPr>
                <w:rStyle w:val="Hyperlink"/>
                <w:rFonts w:ascii="Glypha LT Std" w:hAnsi="Glypha LT Std" w:cs="Arial"/>
                <w:sz w:val="16"/>
              </w:rPr>
              <w:fldChar w:fldCharType="end"/>
            </w:r>
          </w:p>
          <w:p w14:paraId="626ADCE8" w14:textId="77777777" w:rsidR="00A15617" w:rsidRPr="000B7D63" w:rsidRDefault="00A15617" w:rsidP="00A15617">
            <w:pPr>
              <w:rPr>
                <w:rFonts w:ascii="Glypha LT Std" w:hAnsi="Glypha LT Std" w:cs="Arial"/>
                <w:sz w:val="16"/>
              </w:rPr>
            </w:pPr>
          </w:p>
        </w:tc>
        <w:tc>
          <w:tcPr>
            <w:tcW w:w="4111" w:type="dxa"/>
          </w:tcPr>
          <w:p w14:paraId="38A990B7" w14:textId="77777777" w:rsidR="00A15617" w:rsidRPr="000B7D63" w:rsidRDefault="00A15617" w:rsidP="00A15617">
            <w:pPr>
              <w:rPr>
                <w:rFonts w:ascii="Glypha LT Std" w:hAnsi="Glypha LT Std" w:cs="Arial"/>
                <w:sz w:val="16"/>
                <w:szCs w:val="18"/>
              </w:rPr>
            </w:pPr>
            <w:r w:rsidRPr="000B7D63">
              <w:rPr>
                <w:rFonts w:ascii="Glypha LT Std" w:hAnsi="Glypha LT Std" w:cs="Arial"/>
                <w:sz w:val="16"/>
                <w:szCs w:val="18"/>
              </w:rPr>
              <w:t>3.3</w:t>
            </w:r>
          </w:p>
        </w:tc>
      </w:tr>
      <w:bookmarkStart w:id="120" w:name="ConflictsofInterest"/>
      <w:bookmarkEnd w:id="120"/>
      <w:tr w:rsidR="00A15617" w:rsidRPr="000666D4" w14:paraId="76F89778" w14:textId="77777777" w:rsidTr="00F54E47">
        <w:tc>
          <w:tcPr>
            <w:tcW w:w="6487" w:type="dxa"/>
          </w:tcPr>
          <w:p w14:paraId="0E404898" w14:textId="01AA017A" w:rsidR="00F370CD" w:rsidRPr="006F3E92" w:rsidRDefault="006F3E92" w:rsidP="00F370CD">
            <w:pPr>
              <w:rPr>
                <w:rStyle w:val="Hyperlink"/>
                <w:rFonts w:ascii="Glypha LT Std" w:hAnsi="Glypha LT Std" w:cs="Arial"/>
                <w:sz w:val="16"/>
                <w:szCs w:val="18"/>
              </w:rPr>
            </w:pPr>
            <w:r>
              <w:rPr>
                <w:rFonts w:ascii="Glypha LT Std" w:hAnsi="Glypha LT Std" w:cs="Arial"/>
                <w:sz w:val="16"/>
                <w:szCs w:val="18"/>
              </w:rPr>
              <w:fldChar w:fldCharType="begin"/>
            </w:r>
            <w:r>
              <w:rPr>
                <w:rFonts w:ascii="Glypha LT Std" w:hAnsi="Glypha LT Std" w:cs="Arial"/>
                <w:sz w:val="16"/>
                <w:szCs w:val="18"/>
              </w:rPr>
              <w:instrText xml:space="preserve"> HYPERLINK "https://intranetsp.bournemouth.ac.uk/policy/Conflicts_of_Interest_Policy_and_Procedures%20v4.doc" </w:instrText>
            </w:r>
            <w:r>
              <w:rPr>
                <w:rFonts w:ascii="Glypha LT Std" w:hAnsi="Glypha LT Std" w:cs="Arial"/>
                <w:sz w:val="16"/>
                <w:szCs w:val="18"/>
              </w:rPr>
              <w:fldChar w:fldCharType="separate"/>
            </w:r>
            <w:r w:rsidR="00F370CD" w:rsidRPr="006F3E92">
              <w:rPr>
                <w:rStyle w:val="Hyperlink"/>
                <w:rFonts w:ascii="Glypha LT Std" w:hAnsi="Glypha LT Std" w:cs="Arial"/>
                <w:sz w:val="16"/>
                <w:szCs w:val="18"/>
              </w:rPr>
              <w:t>Conflicts of Interest Policy &amp; Procedures (Mar 20</w:t>
            </w:r>
            <w:r w:rsidR="00D94202">
              <w:rPr>
                <w:rStyle w:val="Hyperlink"/>
                <w:rFonts w:ascii="Glypha LT Std" w:hAnsi="Glypha LT Std" w:cs="Arial"/>
                <w:sz w:val="16"/>
                <w:szCs w:val="18"/>
              </w:rPr>
              <w:t>20</w:t>
            </w:r>
            <w:r w:rsidR="00F370CD" w:rsidRPr="006F3E92">
              <w:rPr>
                <w:rStyle w:val="Hyperlink"/>
                <w:rFonts w:ascii="Glypha LT Std" w:hAnsi="Glypha LT Std" w:cs="Arial"/>
                <w:sz w:val="16"/>
                <w:szCs w:val="18"/>
              </w:rPr>
              <w:t>)</w:t>
            </w:r>
          </w:p>
          <w:p w14:paraId="532DB80C" w14:textId="77777777" w:rsidR="00A15617" w:rsidRPr="000B7D63" w:rsidRDefault="006F3E92" w:rsidP="00F370CD">
            <w:pPr>
              <w:rPr>
                <w:rFonts w:ascii="Glypha LT Std" w:hAnsi="Glypha LT Std" w:cs="Arial"/>
                <w:sz w:val="16"/>
                <w:szCs w:val="18"/>
                <w:highlight w:val="yellow"/>
              </w:rPr>
            </w:pPr>
            <w:r>
              <w:rPr>
                <w:rFonts w:ascii="Glypha LT Std" w:hAnsi="Glypha LT Std" w:cs="Arial"/>
                <w:sz w:val="16"/>
                <w:szCs w:val="18"/>
              </w:rPr>
              <w:fldChar w:fldCharType="end"/>
            </w:r>
            <w:r w:rsidR="00F370CD" w:rsidRPr="000B7D63">
              <w:rPr>
                <w:rFonts w:ascii="Glypha LT Std" w:hAnsi="Glypha LT Std" w:cs="Arial"/>
                <w:sz w:val="16"/>
                <w:szCs w:val="18"/>
                <w:highlight w:val="yellow"/>
              </w:rPr>
              <w:t xml:space="preserve"> </w:t>
            </w:r>
          </w:p>
        </w:tc>
        <w:tc>
          <w:tcPr>
            <w:tcW w:w="4111" w:type="dxa"/>
          </w:tcPr>
          <w:p w14:paraId="1BFA937B" w14:textId="77777777" w:rsidR="00A15617" w:rsidRPr="000B7D63" w:rsidRDefault="00A15617" w:rsidP="00A15617">
            <w:pPr>
              <w:rPr>
                <w:rFonts w:ascii="Glypha LT Std" w:hAnsi="Glypha LT Std" w:cs="Arial"/>
                <w:sz w:val="16"/>
                <w:szCs w:val="18"/>
              </w:rPr>
            </w:pPr>
            <w:r w:rsidRPr="000B7D63">
              <w:rPr>
                <w:rFonts w:ascii="Glypha LT Std" w:hAnsi="Glypha LT Std" w:cs="Arial"/>
                <w:sz w:val="16"/>
                <w:szCs w:val="18"/>
              </w:rPr>
              <w:t>3.8</w:t>
            </w:r>
          </w:p>
        </w:tc>
      </w:tr>
      <w:bookmarkStart w:id="121" w:name="Contractsigning"/>
      <w:bookmarkEnd w:id="121"/>
      <w:tr w:rsidR="00A15617" w:rsidRPr="000666D4" w14:paraId="3252E18A" w14:textId="77777777" w:rsidTr="00F54E47">
        <w:tc>
          <w:tcPr>
            <w:tcW w:w="6487" w:type="dxa"/>
          </w:tcPr>
          <w:p w14:paraId="39D7C2DE" w14:textId="77777777" w:rsidR="00A15617" w:rsidRPr="000B7D63" w:rsidRDefault="00A15617" w:rsidP="00A15617">
            <w:pPr>
              <w:rPr>
                <w:rFonts w:ascii="Glypha LT Std" w:hAnsi="Glypha LT Std" w:cs="Arial"/>
                <w:sz w:val="16"/>
                <w:szCs w:val="18"/>
              </w:rPr>
            </w:pPr>
            <w:r w:rsidRPr="000B7D63">
              <w:fldChar w:fldCharType="begin"/>
            </w:r>
            <w:r w:rsidR="00A30D80">
              <w:instrText>HYPERLINK "https://intranetsp.bournemouth.ac.uk/policy/Contract%20Signing%20Policy%20and%20Procedures.pdf"</w:instrText>
            </w:r>
            <w:r w:rsidRPr="000B7D63">
              <w:fldChar w:fldCharType="separate"/>
            </w:r>
            <w:r w:rsidR="00A30D80">
              <w:rPr>
                <w:rStyle w:val="Hyperlink"/>
                <w:rFonts w:ascii="Glypha LT Std" w:hAnsi="Glypha LT Std" w:cs="Arial"/>
                <w:sz w:val="16"/>
                <w:szCs w:val="18"/>
              </w:rPr>
              <w:t>Contract Signing Policy &amp; Procedures (Oct 2017)</w:t>
            </w:r>
            <w:r w:rsidRPr="000B7D63">
              <w:rPr>
                <w:rStyle w:val="Hyperlink"/>
                <w:rFonts w:ascii="Glypha LT Std" w:hAnsi="Glypha LT Std" w:cs="Arial"/>
                <w:sz w:val="16"/>
                <w:szCs w:val="18"/>
              </w:rPr>
              <w:fldChar w:fldCharType="end"/>
            </w:r>
          </w:p>
          <w:p w14:paraId="255B8442" w14:textId="77777777" w:rsidR="00A15617" w:rsidRPr="000B7D63" w:rsidRDefault="00A15617" w:rsidP="00A15617">
            <w:pPr>
              <w:rPr>
                <w:rFonts w:ascii="Glypha LT Std" w:hAnsi="Glypha LT Std" w:cs="Arial"/>
                <w:sz w:val="16"/>
                <w:szCs w:val="18"/>
                <w:highlight w:val="yellow"/>
              </w:rPr>
            </w:pPr>
          </w:p>
        </w:tc>
        <w:tc>
          <w:tcPr>
            <w:tcW w:w="4111" w:type="dxa"/>
          </w:tcPr>
          <w:p w14:paraId="42EDA800" w14:textId="77777777" w:rsidR="00A15617" w:rsidRPr="000B7D63" w:rsidRDefault="00A15617" w:rsidP="00A15617">
            <w:pPr>
              <w:rPr>
                <w:rFonts w:ascii="Glypha LT Std" w:hAnsi="Glypha LT Std" w:cs="Arial"/>
                <w:sz w:val="16"/>
                <w:szCs w:val="18"/>
              </w:rPr>
            </w:pPr>
            <w:r w:rsidRPr="000B7D63">
              <w:rPr>
                <w:rFonts w:ascii="Glypha LT Std" w:hAnsi="Glypha LT Std" w:cs="Arial"/>
                <w:sz w:val="16"/>
                <w:szCs w:val="18"/>
              </w:rPr>
              <w:t xml:space="preserve">6.1, 6.4, 7.2, 7.3, </w:t>
            </w:r>
            <w:r w:rsidR="003118F8">
              <w:rPr>
                <w:rFonts w:ascii="Glypha LT Std" w:hAnsi="Glypha LT Std" w:cs="Arial"/>
                <w:sz w:val="16"/>
                <w:szCs w:val="18"/>
              </w:rPr>
              <w:t xml:space="preserve">8.3, </w:t>
            </w:r>
            <w:r w:rsidRPr="000B7D63">
              <w:rPr>
                <w:rFonts w:ascii="Glypha LT Std" w:hAnsi="Glypha LT Std" w:cs="Arial"/>
                <w:sz w:val="16"/>
                <w:szCs w:val="18"/>
              </w:rPr>
              <w:t>9.1, 10.7</w:t>
            </w:r>
          </w:p>
        </w:tc>
      </w:tr>
      <w:bookmarkStart w:id="122" w:name="creditcontroldebtmanagement"/>
      <w:bookmarkEnd w:id="122"/>
      <w:tr w:rsidR="00A15617" w:rsidRPr="000666D4" w14:paraId="42B8D2C0" w14:textId="77777777" w:rsidTr="00F54E47">
        <w:tc>
          <w:tcPr>
            <w:tcW w:w="6487" w:type="dxa"/>
          </w:tcPr>
          <w:p w14:paraId="30A3474C" w14:textId="23DD0E9C" w:rsidR="00F370CD" w:rsidRPr="000B7D63" w:rsidRDefault="00A15617" w:rsidP="00F370CD">
            <w:pPr>
              <w:rPr>
                <w:rStyle w:val="Hyperlink"/>
                <w:rFonts w:ascii="Glypha LT Std" w:hAnsi="Glypha LT Std" w:cs="Arial"/>
                <w:sz w:val="16"/>
                <w:szCs w:val="18"/>
              </w:rPr>
            </w:pPr>
            <w:r w:rsidRPr="000B7D63">
              <w:fldChar w:fldCharType="begin"/>
            </w:r>
            <w:r w:rsidR="006F3E92">
              <w:instrText>HYPERLINK "https://intranetsp.bournemouth.ac.uk/policy/Credit%20Control%20and%20Debt%20Management%20Policy.pdf"</w:instrText>
            </w:r>
            <w:r w:rsidRPr="000B7D63">
              <w:fldChar w:fldCharType="separate"/>
            </w:r>
            <w:r w:rsidR="00A30D80">
              <w:rPr>
                <w:rStyle w:val="Hyperlink"/>
                <w:rFonts w:ascii="Glypha LT Std" w:hAnsi="Glypha LT Std" w:cs="Arial"/>
                <w:sz w:val="16"/>
                <w:szCs w:val="18"/>
              </w:rPr>
              <w:t>Credit Control &amp; Debt Management Policy (</w:t>
            </w:r>
            <w:r w:rsidR="006F3E92">
              <w:rPr>
                <w:rStyle w:val="Hyperlink"/>
                <w:rFonts w:ascii="Glypha LT Std" w:hAnsi="Glypha LT Std" w:cs="Arial"/>
                <w:sz w:val="16"/>
                <w:szCs w:val="18"/>
              </w:rPr>
              <w:t>Sept 2018</w:t>
            </w:r>
            <w:r w:rsidR="00A30D80">
              <w:rPr>
                <w:rStyle w:val="Hyperlink"/>
                <w:rFonts w:ascii="Glypha LT Std" w:hAnsi="Glypha LT Std" w:cs="Arial"/>
                <w:sz w:val="16"/>
                <w:szCs w:val="18"/>
              </w:rPr>
              <w:t>)</w:t>
            </w:r>
            <w:r w:rsidRPr="000B7D63">
              <w:rPr>
                <w:rStyle w:val="Hyperlink"/>
                <w:rFonts w:ascii="Glypha LT Std" w:hAnsi="Glypha LT Std" w:cs="Arial"/>
                <w:sz w:val="16"/>
                <w:szCs w:val="18"/>
              </w:rPr>
              <w:fldChar w:fldCharType="end"/>
            </w:r>
          </w:p>
          <w:p w14:paraId="02F2F220" w14:textId="77777777" w:rsidR="00A15617" w:rsidRPr="000B7D63" w:rsidRDefault="00F370CD" w:rsidP="00F370CD">
            <w:pPr>
              <w:rPr>
                <w:rFonts w:ascii="Glypha LT Std" w:hAnsi="Glypha LT Std" w:cs="Arial"/>
                <w:sz w:val="16"/>
                <w:szCs w:val="18"/>
                <w:highlight w:val="yellow"/>
              </w:rPr>
            </w:pPr>
            <w:r w:rsidRPr="000B7D63">
              <w:rPr>
                <w:rFonts w:ascii="Glypha LT Std" w:hAnsi="Glypha LT Std" w:cs="Arial"/>
                <w:sz w:val="16"/>
                <w:szCs w:val="18"/>
                <w:highlight w:val="yellow"/>
              </w:rPr>
              <w:t xml:space="preserve"> </w:t>
            </w:r>
          </w:p>
        </w:tc>
        <w:tc>
          <w:tcPr>
            <w:tcW w:w="4111" w:type="dxa"/>
          </w:tcPr>
          <w:p w14:paraId="3D3F5BFD" w14:textId="77777777" w:rsidR="00A15617" w:rsidRPr="000B7D63" w:rsidRDefault="00A15617" w:rsidP="00A15617">
            <w:pPr>
              <w:rPr>
                <w:rFonts w:ascii="Glypha LT Std" w:hAnsi="Glypha LT Std" w:cs="Arial"/>
                <w:sz w:val="16"/>
                <w:szCs w:val="18"/>
              </w:rPr>
            </w:pPr>
            <w:r w:rsidRPr="000B7D63">
              <w:rPr>
                <w:rFonts w:ascii="Glypha LT Std" w:hAnsi="Glypha LT Std" w:cs="Arial"/>
                <w:sz w:val="16"/>
                <w:szCs w:val="18"/>
              </w:rPr>
              <w:t>5.6</w:t>
            </w:r>
          </w:p>
        </w:tc>
      </w:tr>
      <w:bookmarkStart w:id="123" w:name="FeesBoardToR"/>
      <w:bookmarkStart w:id="124" w:name="FeesPolicy"/>
      <w:bookmarkStart w:id="125" w:name="FinAuthLimits"/>
      <w:bookmarkEnd w:id="123"/>
      <w:bookmarkEnd w:id="124"/>
      <w:bookmarkEnd w:id="125"/>
      <w:tr w:rsidR="00A15617" w:rsidRPr="000666D4" w14:paraId="2287CBB3" w14:textId="77777777" w:rsidTr="00F54E47">
        <w:tc>
          <w:tcPr>
            <w:tcW w:w="6487" w:type="dxa"/>
          </w:tcPr>
          <w:p w14:paraId="4779F86D" w14:textId="720758DE" w:rsidR="00A15617" w:rsidRPr="009C7412" w:rsidRDefault="009C7412" w:rsidP="00A15617">
            <w:pPr>
              <w:rPr>
                <w:rStyle w:val="Hyperlink"/>
                <w:rFonts w:ascii="Glypha LT Std" w:hAnsi="Glypha LT Std" w:cs="Arial"/>
                <w:sz w:val="16"/>
                <w:szCs w:val="18"/>
              </w:rPr>
            </w:pPr>
            <w:r>
              <w:rPr>
                <w:rFonts w:ascii="Glypha LT Std" w:hAnsi="Glypha LT Std" w:cs="Arial"/>
                <w:sz w:val="16"/>
                <w:szCs w:val="18"/>
              </w:rPr>
              <w:fldChar w:fldCharType="begin"/>
            </w:r>
            <w:r>
              <w:rPr>
                <w:rFonts w:ascii="Glypha LT Std" w:hAnsi="Glypha LT Std" w:cs="Arial"/>
                <w:sz w:val="16"/>
                <w:szCs w:val="18"/>
              </w:rPr>
              <w:instrText xml:space="preserve"> HYPERLINK "https://intranetsp.bournemouth.ac.uk/policy/BU%20Financial%20Authority%20Limits.pdf" </w:instrText>
            </w:r>
            <w:r>
              <w:rPr>
                <w:rFonts w:ascii="Glypha LT Std" w:hAnsi="Glypha LT Std" w:cs="Arial"/>
                <w:sz w:val="16"/>
                <w:szCs w:val="18"/>
              </w:rPr>
              <w:fldChar w:fldCharType="separate"/>
            </w:r>
            <w:r w:rsidR="00A15617" w:rsidRPr="009C7412">
              <w:rPr>
                <w:rStyle w:val="Hyperlink"/>
                <w:rFonts w:ascii="Glypha LT Std" w:hAnsi="Glypha LT Std" w:cs="Arial"/>
                <w:sz w:val="16"/>
                <w:szCs w:val="18"/>
              </w:rPr>
              <w:t>Financial Authority Limits</w:t>
            </w:r>
            <w:r w:rsidR="00525177" w:rsidRPr="009C7412">
              <w:rPr>
                <w:rStyle w:val="Hyperlink"/>
                <w:rFonts w:ascii="Glypha LT Std" w:hAnsi="Glypha LT Std" w:cs="Arial"/>
                <w:sz w:val="16"/>
                <w:szCs w:val="18"/>
              </w:rPr>
              <w:t xml:space="preserve"> (</w:t>
            </w:r>
            <w:r w:rsidR="00D94202">
              <w:rPr>
                <w:rStyle w:val="Hyperlink"/>
                <w:rFonts w:ascii="Glypha LT Std" w:hAnsi="Glypha LT Std" w:cs="Arial"/>
                <w:sz w:val="16"/>
                <w:szCs w:val="18"/>
              </w:rPr>
              <w:t>July 2020</w:t>
            </w:r>
            <w:r w:rsidR="00A15617" w:rsidRPr="009C7412">
              <w:rPr>
                <w:rStyle w:val="Hyperlink"/>
                <w:rFonts w:ascii="Glypha LT Std" w:hAnsi="Glypha LT Std" w:cs="Arial"/>
                <w:sz w:val="16"/>
                <w:szCs w:val="18"/>
              </w:rPr>
              <w:t xml:space="preserve">) </w:t>
            </w:r>
          </w:p>
          <w:p w14:paraId="2D3C3DEC" w14:textId="01297370" w:rsidR="00A15617" w:rsidRPr="000B7D63" w:rsidRDefault="009C7412" w:rsidP="00A15617">
            <w:pPr>
              <w:rPr>
                <w:rFonts w:ascii="Glypha LT Std" w:hAnsi="Glypha LT Std" w:cs="Arial"/>
                <w:b/>
                <w:sz w:val="16"/>
                <w:szCs w:val="18"/>
              </w:rPr>
            </w:pPr>
            <w:r>
              <w:rPr>
                <w:rFonts w:ascii="Glypha LT Std" w:hAnsi="Glypha LT Std" w:cs="Arial"/>
                <w:sz w:val="16"/>
                <w:szCs w:val="18"/>
              </w:rPr>
              <w:fldChar w:fldCharType="end"/>
            </w:r>
          </w:p>
        </w:tc>
        <w:tc>
          <w:tcPr>
            <w:tcW w:w="4111" w:type="dxa"/>
          </w:tcPr>
          <w:p w14:paraId="7B2055C8" w14:textId="77777777" w:rsidR="00A15617" w:rsidRPr="000B7D63" w:rsidRDefault="00A15617" w:rsidP="00A15617">
            <w:pPr>
              <w:rPr>
                <w:rFonts w:ascii="Glypha LT Std" w:hAnsi="Glypha LT Std" w:cs="Arial"/>
                <w:sz w:val="16"/>
                <w:szCs w:val="18"/>
              </w:rPr>
            </w:pPr>
            <w:r w:rsidRPr="000B7D63">
              <w:rPr>
                <w:rFonts w:ascii="Glypha LT Std" w:hAnsi="Glypha LT Std" w:cs="Arial"/>
                <w:sz w:val="16"/>
                <w:szCs w:val="18"/>
              </w:rPr>
              <w:t>3.4.3, 4.4, 4.7.4, 5.6, 6.1, 6.4, 7.2, 7.3, 9.2, 9.7, 10.2</w:t>
            </w:r>
          </w:p>
        </w:tc>
      </w:tr>
      <w:bookmarkStart w:id="126" w:name="Financialpoliciesandprocedures"/>
      <w:bookmarkEnd w:id="126"/>
      <w:tr w:rsidR="009E7678" w:rsidRPr="000666D4" w14:paraId="653E4EF8" w14:textId="77777777" w:rsidTr="00F54E47">
        <w:tc>
          <w:tcPr>
            <w:tcW w:w="6487" w:type="dxa"/>
          </w:tcPr>
          <w:p w14:paraId="4E9E5730" w14:textId="77777777" w:rsidR="009E7678" w:rsidRPr="000B7D63" w:rsidRDefault="009E7678" w:rsidP="00A15617">
            <w:pPr>
              <w:rPr>
                <w:rStyle w:val="Hyperlink"/>
                <w:rFonts w:ascii="Glypha LT Std" w:hAnsi="Glypha LT Std" w:cs="Arial"/>
                <w:sz w:val="16"/>
                <w:szCs w:val="18"/>
              </w:rPr>
            </w:pPr>
            <w:r w:rsidRPr="000B7D63">
              <w:rPr>
                <w:rStyle w:val="Hyperlink"/>
                <w:rFonts w:ascii="Glypha LT Std" w:hAnsi="Glypha LT Std" w:cs="Arial"/>
                <w:sz w:val="16"/>
                <w:szCs w:val="18"/>
              </w:rPr>
              <w:fldChar w:fldCharType="begin"/>
            </w:r>
            <w:r w:rsidRPr="000B7D63">
              <w:rPr>
                <w:rStyle w:val="Hyperlink"/>
                <w:rFonts w:ascii="Glypha LT Std" w:hAnsi="Glypha LT Std" w:cs="Arial"/>
                <w:sz w:val="16"/>
                <w:szCs w:val="18"/>
              </w:rPr>
              <w:instrText xml:space="preserve"> HYPERLINK "https://staffintranet.bournemouth.ac.uk/aboutbu/policiesprocedures/" </w:instrText>
            </w:r>
            <w:r w:rsidRPr="000B7D63">
              <w:rPr>
                <w:rStyle w:val="Hyperlink"/>
                <w:rFonts w:ascii="Glypha LT Std" w:hAnsi="Glypha LT Std" w:cs="Arial"/>
                <w:sz w:val="16"/>
                <w:szCs w:val="18"/>
              </w:rPr>
              <w:fldChar w:fldCharType="separate"/>
            </w:r>
            <w:r w:rsidRPr="000B7D63">
              <w:rPr>
                <w:rStyle w:val="Hyperlink"/>
                <w:rFonts w:ascii="Glypha LT Std" w:hAnsi="Glypha LT Std" w:cs="Arial"/>
                <w:sz w:val="16"/>
                <w:szCs w:val="18"/>
              </w:rPr>
              <w:t>Financial Policies &amp; Procedures</w:t>
            </w:r>
            <w:r w:rsidRPr="000B7D63">
              <w:rPr>
                <w:rStyle w:val="Hyperlink"/>
                <w:rFonts w:ascii="Glypha LT Std" w:hAnsi="Glypha LT Std" w:cs="Arial"/>
                <w:sz w:val="16"/>
                <w:szCs w:val="18"/>
              </w:rPr>
              <w:fldChar w:fldCharType="end"/>
            </w:r>
            <w:r w:rsidRPr="000B7D63">
              <w:rPr>
                <w:rStyle w:val="Hyperlink"/>
                <w:rFonts w:ascii="Glypha LT Std" w:hAnsi="Glypha LT Std" w:cs="Arial"/>
                <w:sz w:val="16"/>
                <w:szCs w:val="18"/>
              </w:rPr>
              <w:t xml:space="preserve"> </w:t>
            </w:r>
          </w:p>
          <w:p w14:paraId="2B839904" w14:textId="77777777" w:rsidR="009E7678" w:rsidRPr="000B7D63" w:rsidRDefault="009E7678" w:rsidP="00A15617">
            <w:pPr>
              <w:rPr>
                <w:rStyle w:val="Hyperlink"/>
                <w:rFonts w:ascii="Glypha LT Std" w:hAnsi="Glypha LT Std" w:cs="Arial"/>
                <w:sz w:val="16"/>
                <w:szCs w:val="18"/>
              </w:rPr>
            </w:pPr>
          </w:p>
        </w:tc>
        <w:tc>
          <w:tcPr>
            <w:tcW w:w="4111" w:type="dxa"/>
          </w:tcPr>
          <w:p w14:paraId="7291FA5A" w14:textId="77777777" w:rsidR="009E7678" w:rsidRPr="000B7D63" w:rsidRDefault="009E7678" w:rsidP="00A15617">
            <w:pPr>
              <w:rPr>
                <w:rFonts w:ascii="Glypha LT Std" w:hAnsi="Glypha LT Std" w:cs="Arial"/>
                <w:sz w:val="16"/>
                <w:szCs w:val="18"/>
              </w:rPr>
            </w:pPr>
            <w:r w:rsidRPr="000B7D63">
              <w:rPr>
                <w:rFonts w:ascii="Glypha LT Std" w:hAnsi="Glypha LT Std" w:cs="Arial"/>
                <w:sz w:val="16"/>
                <w:szCs w:val="18"/>
              </w:rPr>
              <w:t>2</w:t>
            </w:r>
          </w:p>
        </w:tc>
      </w:tr>
      <w:bookmarkStart w:id="127" w:name="Financialstatements"/>
      <w:bookmarkEnd w:id="127"/>
      <w:tr w:rsidR="007C5C8A" w:rsidRPr="000666D4" w14:paraId="405219D7" w14:textId="77777777" w:rsidTr="00F54E47">
        <w:tc>
          <w:tcPr>
            <w:tcW w:w="6487" w:type="dxa"/>
          </w:tcPr>
          <w:p w14:paraId="22687F19" w14:textId="77777777" w:rsidR="007C5C8A" w:rsidRPr="006F3E92" w:rsidRDefault="006F3E92" w:rsidP="00A15617">
            <w:pPr>
              <w:rPr>
                <w:rStyle w:val="Hyperlink"/>
                <w:rFonts w:ascii="Glypha LT Std" w:hAnsi="Glypha LT Std" w:cs="Arial"/>
                <w:sz w:val="16"/>
                <w:szCs w:val="18"/>
              </w:rPr>
            </w:pPr>
            <w:r>
              <w:rPr>
                <w:rStyle w:val="Hyperlink"/>
                <w:rFonts w:ascii="Glypha LT Std" w:hAnsi="Glypha LT Std" w:cs="Arial"/>
                <w:sz w:val="16"/>
                <w:szCs w:val="18"/>
              </w:rPr>
              <w:fldChar w:fldCharType="begin"/>
            </w:r>
            <w:r>
              <w:rPr>
                <w:rStyle w:val="Hyperlink"/>
                <w:rFonts w:ascii="Glypha LT Std" w:hAnsi="Glypha LT Std" w:cs="Arial"/>
                <w:sz w:val="16"/>
                <w:szCs w:val="18"/>
              </w:rPr>
              <w:instrText xml:space="preserve"> HYPERLINK "https://www.bournemouth.ac.uk/about/financial-information" </w:instrText>
            </w:r>
            <w:r>
              <w:rPr>
                <w:rStyle w:val="Hyperlink"/>
                <w:rFonts w:ascii="Glypha LT Std" w:hAnsi="Glypha LT Std" w:cs="Arial"/>
                <w:sz w:val="16"/>
                <w:szCs w:val="18"/>
              </w:rPr>
              <w:fldChar w:fldCharType="separate"/>
            </w:r>
            <w:r w:rsidR="007C5C8A" w:rsidRPr="006F3E92">
              <w:rPr>
                <w:rStyle w:val="Hyperlink"/>
                <w:rFonts w:ascii="Glypha LT Std" w:hAnsi="Glypha LT Std" w:cs="Arial"/>
                <w:sz w:val="16"/>
                <w:szCs w:val="18"/>
              </w:rPr>
              <w:t>Financial Statements on BU Website</w:t>
            </w:r>
          </w:p>
          <w:p w14:paraId="1DE0B75A" w14:textId="77777777" w:rsidR="007C5C8A" w:rsidRPr="000B7D63" w:rsidRDefault="006F3E92" w:rsidP="00A15617">
            <w:pPr>
              <w:rPr>
                <w:rStyle w:val="Hyperlink"/>
                <w:rFonts w:ascii="Glypha LT Std" w:hAnsi="Glypha LT Std" w:cs="Arial"/>
                <w:sz w:val="16"/>
                <w:szCs w:val="18"/>
              </w:rPr>
            </w:pPr>
            <w:r>
              <w:rPr>
                <w:rStyle w:val="Hyperlink"/>
                <w:rFonts w:ascii="Glypha LT Std" w:hAnsi="Glypha LT Std" w:cs="Arial"/>
                <w:sz w:val="16"/>
                <w:szCs w:val="18"/>
              </w:rPr>
              <w:fldChar w:fldCharType="end"/>
            </w:r>
          </w:p>
        </w:tc>
        <w:tc>
          <w:tcPr>
            <w:tcW w:w="4111" w:type="dxa"/>
          </w:tcPr>
          <w:p w14:paraId="50E6C64B" w14:textId="77777777" w:rsidR="007C5C8A" w:rsidRPr="000B7D63" w:rsidRDefault="007C5C8A" w:rsidP="00A15617">
            <w:pPr>
              <w:rPr>
                <w:rFonts w:ascii="Glypha LT Std" w:hAnsi="Glypha LT Std" w:cs="Arial"/>
                <w:sz w:val="16"/>
                <w:szCs w:val="18"/>
              </w:rPr>
            </w:pPr>
            <w:r w:rsidRPr="000B7D63">
              <w:rPr>
                <w:rFonts w:ascii="Glypha LT Std" w:hAnsi="Glypha LT Std" w:cs="Arial"/>
                <w:sz w:val="16"/>
                <w:szCs w:val="18"/>
              </w:rPr>
              <w:t>4.7</w:t>
            </w:r>
          </w:p>
        </w:tc>
      </w:tr>
      <w:bookmarkStart w:id="128" w:name="FraudPolicy"/>
      <w:bookmarkEnd w:id="128"/>
      <w:tr w:rsidR="00A15617" w:rsidRPr="000666D4" w14:paraId="0D1F58F3" w14:textId="77777777" w:rsidTr="00F54E47">
        <w:tc>
          <w:tcPr>
            <w:tcW w:w="6487" w:type="dxa"/>
          </w:tcPr>
          <w:p w14:paraId="28B62AD8" w14:textId="1EE93BA8" w:rsidR="00A15617" w:rsidRPr="000B7D63" w:rsidRDefault="00A15617" w:rsidP="00A15617">
            <w:pPr>
              <w:rPr>
                <w:rFonts w:ascii="Glypha LT Std" w:hAnsi="Glypha LT Std" w:cs="Arial"/>
                <w:sz w:val="16"/>
                <w:szCs w:val="18"/>
              </w:rPr>
            </w:pPr>
            <w:r w:rsidRPr="000B7D63">
              <w:fldChar w:fldCharType="begin"/>
            </w:r>
            <w:r w:rsidR="006F3E92">
              <w:instrText>HYPERLINK "https://intranetsp.bournemouth.ac.uk/policy/FRAUD%20POLICY%20AND%20PROCEDURES.docx"</w:instrText>
            </w:r>
            <w:r w:rsidRPr="000B7D63">
              <w:fldChar w:fldCharType="separate"/>
            </w:r>
            <w:r w:rsidR="001B3CD4">
              <w:rPr>
                <w:rStyle w:val="Hyperlink"/>
                <w:rFonts w:ascii="Glypha LT Std" w:hAnsi="Glypha LT Std" w:cs="Arial"/>
                <w:sz w:val="16"/>
                <w:szCs w:val="18"/>
              </w:rPr>
              <w:t>Fraud Policy &amp; Procedures (</w:t>
            </w:r>
            <w:r w:rsidR="006F3E92">
              <w:rPr>
                <w:rStyle w:val="Hyperlink"/>
                <w:rFonts w:ascii="Glypha LT Std" w:hAnsi="Glypha LT Std" w:cs="Arial"/>
                <w:sz w:val="16"/>
                <w:szCs w:val="18"/>
              </w:rPr>
              <w:t>March 20</w:t>
            </w:r>
            <w:r w:rsidR="00D94202">
              <w:rPr>
                <w:rStyle w:val="Hyperlink"/>
                <w:rFonts w:ascii="Glypha LT Std" w:hAnsi="Glypha LT Std" w:cs="Arial"/>
                <w:sz w:val="16"/>
                <w:szCs w:val="18"/>
              </w:rPr>
              <w:t>20</w:t>
            </w:r>
            <w:r w:rsidR="001B3CD4">
              <w:rPr>
                <w:rStyle w:val="Hyperlink"/>
                <w:rFonts w:ascii="Glypha LT Std" w:hAnsi="Glypha LT Std" w:cs="Arial"/>
                <w:sz w:val="16"/>
                <w:szCs w:val="18"/>
              </w:rPr>
              <w:t>)</w:t>
            </w:r>
            <w:r w:rsidRPr="000B7D63">
              <w:rPr>
                <w:rStyle w:val="Hyperlink"/>
                <w:rFonts w:ascii="Glypha LT Std" w:hAnsi="Glypha LT Std" w:cs="Arial"/>
                <w:sz w:val="16"/>
                <w:szCs w:val="18"/>
              </w:rPr>
              <w:fldChar w:fldCharType="end"/>
            </w:r>
          </w:p>
          <w:p w14:paraId="6F965CDC" w14:textId="77777777" w:rsidR="00A15617" w:rsidRPr="000B7D63" w:rsidRDefault="00A15617" w:rsidP="00A15617">
            <w:pPr>
              <w:rPr>
                <w:rFonts w:ascii="Glypha LT Std" w:hAnsi="Glypha LT Std" w:cs="Arial"/>
                <w:sz w:val="16"/>
                <w:szCs w:val="18"/>
              </w:rPr>
            </w:pPr>
          </w:p>
        </w:tc>
        <w:tc>
          <w:tcPr>
            <w:tcW w:w="4111" w:type="dxa"/>
          </w:tcPr>
          <w:p w14:paraId="76754D31" w14:textId="77777777" w:rsidR="00A15617" w:rsidRPr="000B7D63" w:rsidRDefault="00A15617" w:rsidP="00A15617">
            <w:pPr>
              <w:rPr>
                <w:rFonts w:ascii="Glypha LT Std" w:hAnsi="Glypha LT Std" w:cs="Arial"/>
                <w:sz w:val="16"/>
                <w:szCs w:val="18"/>
              </w:rPr>
            </w:pPr>
            <w:r w:rsidRPr="000B7D63">
              <w:rPr>
                <w:rFonts w:ascii="Glypha LT Std" w:hAnsi="Glypha LT Std" w:cs="Arial"/>
                <w:sz w:val="16"/>
                <w:szCs w:val="18"/>
              </w:rPr>
              <w:t>3.4.3, 4.8.3</w:t>
            </w:r>
          </w:p>
        </w:tc>
      </w:tr>
      <w:bookmarkStart w:id="129" w:name="FOI"/>
      <w:bookmarkEnd w:id="129"/>
      <w:tr w:rsidR="00A15617" w:rsidRPr="000666D4" w14:paraId="6B0254D4" w14:textId="77777777" w:rsidTr="00F54E47">
        <w:tc>
          <w:tcPr>
            <w:tcW w:w="6487" w:type="dxa"/>
          </w:tcPr>
          <w:p w14:paraId="06A41768" w14:textId="77777777" w:rsidR="00A15617" w:rsidRPr="000B7D63" w:rsidRDefault="009E7678" w:rsidP="00A15617">
            <w:pPr>
              <w:rPr>
                <w:rFonts w:ascii="Glypha LT Std" w:hAnsi="Glypha LT Std" w:cs="Arial"/>
                <w:sz w:val="16"/>
                <w:szCs w:val="18"/>
              </w:rPr>
            </w:pPr>
            <w:r w:rsidRPr="000B7D63">
              <w:fldChar w:fldCharType="begin"/>
            </w:r>
            <w:r w:rsidRPr="000B7D63">
              <w:rPr>
                <w:rFonts w:ascii="Glypha LT Std" w:hAnsi="Glypha LT Std"/>
                <w:sz w:val="16"/>
              </w:rPr>
              <w:instrText xml:space="preserve"> HYPERLINK "https://www1.bournemouth.ac.uk/about/governance/access-information/freedom-information-act-2000-foia-and-environmental-information?utm_source=shortcuts&amp;utm_medium=shortcut&amp;utm_content=foi" </w:instrText>
            </w:r>
            <w:r w:rsidRPr="000B7D63">
              <w:fldChar w:fldCharType="separate"/>
            </w:r>
            <w:r w:rsidR="00A15617" w:rsidRPr="000B7D63">
              <w:rPr>
                <w:rStyle w:val="Hyperlink"/>
                <w:rFonts w:ascii="Glypha LT Std" w:hAnsi="Glypha LT Std" w:cs="Arial"/>
                <w:sz w:val="16"/>
                <w:szCs w:val="18"/>
              </w:rPr>
              <w:t>Freedom of Information Act 2000</w:t>
            </w:r>
            <w:r w:rsidRPr="000B7D63">
              <w:rPr>
                <w:rStyle w:val="Hyperlink"/>
                <w:rFonts w:ascii="Glypha LT Std" w:hAnsi="Glypha LT Std" w:cs="Arial"/>
                <w:sz w:val="16"/>
                <w:szCs w:val="18"/>
              </w:rPr>
              <w:fldChar w:fldCharType="end"/>
            </w:r>
          </w:p>
          <w:p w14:paraId="60229BF0" w14:textId="77777777" w:rsidR="00A15617" w:rsidRPr="000B7D63" w:rsidRDefault="00A15617" w:rsidP="00A15617">
            <w:pPr>
              <w:rPr>
                <w:rFonts w:ascii="Glypha LT Std" w:hAnsi="Glypha LT Std" w:cs="Arial"/>
                <w:sz w:val="16"/>
                <w:szCs w:val="18"/>
              </w:rPr>
            </w:pPr>
          </w:p>
        </w:tc>
        <w:tc>
          <w:tcPr>
            <w:tcW w:w="4111" w:type="dxa"/>
          </w:tcPr>
          <w:p w14:paraId="2AC53801" w14:textId="77777777" w:rsidR="00A15617" w:rsidRPr="000B7D63" w:rsidRDefault="00A15617" w:rsidP="00A15617">
            <w:pPr>
              <w:rPr>
                <w:rFonts w:ascii="Glypha LT Std" w:hAnsi="Glypha LT Std" w:cs="Arial"/>
                <w:sz w:val="16"/>
                <w:szCs w:val="18"/>
              </w:rPr>
            </w:pPr>
            <w:r w:rsidRPr="000B7D63">
              <w:rPr>
                <w:rFonts w:ascii="Glypha LT Std" w:hAnsi="Glypha LT Std" w:cs="Arial"/>
                <w:sz w:val="16"/>
                <w:szCs w:val="18"/>
              </w:rPr>
              <w:t>3.10</w:t>
            </w:r>
          </w:p>
        </w:tc>
      </w:tr>
      <w:bookmarkStart w:id="130" w:name="GeneralConductPolicy"/>
      <w:bookmarkEnd w:id="130"/>
      <w:tr w:rsidR="00A15617" w:rsidRPr="000666D4" w14:paraId="333BCB70" w14:textId="77777777" w:rsidTr="00F54E47">
        <w:tc>
          <w:tcPr>
            <w:tcW w:w="6487" w:type="dxa"/>
          </w:tcPr>
          <w:p w14:paraId="537D3A62" w14:textId="74A2568C" w:rsidR="00A15617" w:rsidRPr="000B7D63" w:rsidRDefault="00A15617" w:rsidP="00A15617">
            <w:pPr>
              <w:rPr>
                <w:rFonts w:ascii="Glypha LT Std" w:hAnsi="Glypha LT Std" w:cs="Arial"/>
                <w:sz w:val="16"/>
              </w:rPr>
            </w:pPr>
            <w:r w:rsidRPr="000B7D63">
              <w:fldChar w:fldCharType="begin"/>
            </w:r>
            <w:r w:rsidRPr="000B7D63">
              <w:rPr>
                <w:rFonts w:ascii="Glypha LT Std" w:hAnsi="Glypha LT Std"/>
                <w:sz w:val="16"/>
              </w:rPr>
              <w:instrText xml:space="preserve"> HYPERLINK "http://intranetsp.bournemouth.ac.uk/policy/general-conduct.docx" </w:instrText>
            </w:r>
            <w:r w:rsidRPr="000B7D63">
              <w:fldChar w:fldCharType="separate"/>
            </w:r>
            <w:r w:rsidRPr="000B7D63">
              <w:rPr>
                <w:rStyle w:val="Hyperlink"/>
                <w:rFonts w:ascii="Glypha LT Std" w:hAnsi="Glypha LT Std" w:cs="Arial"/>
                <w:sz w:val="16"/>
              </w:rPr>
              <w:t>General Conduct Policy (</w:t>
            </w:r>
            <w:r w:rsidR="006C75FC">
              <w:rPr>
                <w:rStyle w:val="Hyperlink"/>
                <w:rFonts w:ascii="Glypha LT Std" w:hAnsi="Glypha LT Std" w:cs="Arial"/>
                <w:sz w:val="16"/>
              </w:rPr>
              <w:t>2021</w:t>
            </w:r>
            <w:r w:rsidRPr="000B7D63">
              <w:rPr>
                <w:rStyle w:val="Hyperlink"/>
                <w:rFonts w:ascii="Glypha LT Std" w:hAnsi="Glypha LT Std" w:cs="Arial"/>
                <w:sz w:val="16"/>
              </w:rPr>
              <w:t>)</w:t>
            </w:r>
            <w:r w:rsidRPr="000B7D63">
              <w:rPr>
                <w:rStyle w:val="Hyperlink"/>
                <w:rFonts w:ascii="Glypha LT Std" w:hAnsi="Glypha LT Std" w:cs="Arial"/>
                <w:sz w:val="16"/>
              </w:rPr>
              <w:fldChar w:fldCharType="end"/>
            </w:r>
            <w:r w:rsidRPr="000B7D63">
              <w:rPr>
                <w:rFonts w:ascii="Glypha LT Std" w:hAnsi="Glypha LT Std" w:cs="Arial"/>
                <w:sz w:val="16"/>
              </w:rPr>
              <w:t xml:space="preserve">  </w:t>
            </w:r>
          </w:p>
        </w:tc>
        <w:tc>
          <w:tcPr>
            <w:tcW w:w="4111" w:type="dxa"/>
          </w:tcPr>
          <w:p w14:paraId="063594B3" w14:textId="77777777" w:rsidR="00A15617" w:rsidRPr="000B7D63" w:rsidRDefault="00A15617" w:rsidP="00A15617">
            <w:pPr>
              <w:rPr>
                <w:rFonts w:ascii="Glypha LT Std" w:hAnsi="Glypha LT Std" w:cs="Arial"/>
                <w:sz w:val="16"/>
                <w:szCs w:val="18"/>
              </w:rPr>
            </w:pPr>
            <w:r w:rsidRPr="000B7D63">
              <w:rPr>
                <w:rFonts w:ascii="Glypha LT Std" w:hAnsi="Glypha LT Std" w:cs="Arial"/>
                <w:sz w:val="16"/>
                <w:szCs w:val="18"/>
              </w:rPr>
              <w:t>3.7</w:t>
            </w:r>
          </w:p>
          <w:p w14:paraId="50965B5C" w14:textId="77777777" w:rsidR="00A15617" w:rsidRPr="000B7D63" w:rsidRDefault="00A15617" w:rsidP="00A15617">
            <w:pPr>
              <w:rPr>
                <w:rFonts w:ascii="Glypha LT Std" w:hAnsi="Glypha LT Std" w:cs="Arial"/>
                <w:sz w:val="16"/>
                <w:szCs w:val="18"/>
              </w:rPr>
            </w:pPr>
          </w:p>
        </w:tc>
      </w:tr>
      <w:bookmarkStart w:id="131" w:name="IntellPropertyPol"/>
      <w:bookmarkEnd w:id="131"/>
      <w:tr w:rsidR="00A15617" w:rsidRPr="000666D4" w14:paraId="5DC47861" w14:textId="77777777" w:rsidTr="00F54E47">
        <w:tc>
          <w:tcPr>
            <w:tcW w:w="6487" w:type="dxa"/>
          </w:tcPr>
          <w:p w14:paraId="17F85A90" w14:textId="12DF33BF" w:rsidR="00F370CD" w:rsidRPr="000B7D63" w:rsidRDefault="00A15617" w:rsidP="00F370CD">
            <w:pPr>
              <w:rPr>
                <w:rStyle w:val="Hyperlink"/>
                <w:rFonts w:ascii="Glypha LT Std" w:hAnsi="Glypha LT Std" w:cs="Arial"/>
                <w:sz w:val="16"/>
                <w:szCs w:val="18"/>
              </w:rPr>
            </w:pPr>
            <w:r w:rsidRPr="000B7D63">
              <w:fldChar w:fldCharType="begin"/>
            </w:r>
            <w:r w:rsidR="00F370CD" w:rsidRPr="000B7D63">
              <w:rPr>
                <w:rFonts w:ascii="Glypha LT Std" w:hAnsi="Glypha LT Std"/>
                <w:sz w:val="16"/>
              </w:rPr>
              <w:instrText>HYPERLINK "http://intranetsp.bournemouth.ac.uk/policy/Intellectual%20Property%20Policy.doc"</w:instrText>
            </w:r>
            <w:r w:rsidRPr="000B7D63">
              <w:fldChar w:fldCharType="separate"/>
            </w:r>
            <w:r w:rsidR="00F370CD" w:rsidRPr="000B7D63">
              <w:rPr>
                <w:rStyle w:val="Hyperlink"/>
                <w:rFonts w:ascii="Glypha LT Std" w:hAnsi="Glypha LT Std" w:cs="Arial"/>
                <w:sz w:val="16"/>
                <w:szCs w:val="18"/>
              </w:rPr>
              <w:t>Intellectual Property Policy (</w:t>
            </w:r>
            <w:r w:rsidR="00D94202">
              <w:rPr>
                <w:rStyle w:val="Hyperlink"/>
                <w:rFonts w:ascii="Glypha LT Std" w:hAnsi="Glypha LT Std" w:cs="Arial"/>
                <w:sz w:val="16"/>
                <w:szCs w:val="18"/>
              </w:rPr>
              <w:t>Feb 2020</w:t>
            </w:r>
            <w:r w:rsidR="00F370CD" w:rsidRPr="000B7D63">
              <w:rPr>
                <w:rStyle w:val="Hyperlink"/>
                <w:rFonts w:ascii="Glypha LT Std" w:hAnsi="Glypha LT Std" w:cs="Arial"/>
                <w:sz w:val="16"/>
                <w:szCs w:val="18"/>
              </w:rPr>
              <w:t>)</w:t>
            </w:r>
            <w:r w:rsidRPr="000B7D63">
              <w:rPr>
                <w:rStyle w:val="Hyperlink"/>
                <w:rFonts w:ascii="Glypha LT Std" w:hAnsi="Glypha LT Std" w:cs="Arial"/>
                <w:sz w:val="16"/>
                <w:szCs w:val="18"/>
              </w:rPr>
              <w:fldChar w:fldCharType="end"/>
            </w:r>
          </w:p>
          <w:p w14:paraId="2DB6F5BE" w14:textId="77777777" w:rsidR="00A15617" w:rsidRPr="000B7D63" w:rsidRDefault="00F370CD" w:rsidP="00F370CD">
            <w:pPr>
              <w:rPr>
                <w:rStyle w:val="Hyperlink"/>
                <w:rFonts w:ascii="Glypha LT Std" w:hAnsi="Glypha LT Std"/>
                <w:sz w:val="16"/>
              </w:rPr>
            </w:pPr>
            <w:r w:rsidRPr="000B7D63">
              <w:rPr>
                <w:rStyle w:val="Hyperlink"/>
                <w:rFonts w:ascii="Glypha LT Std" w:hAnsi="Glypha LT Std"/>
                <w:sz w:val="16"/>
              </w:rPr>
              <w:t xml:space="preserve"> </w:t>
            </w:r>
          </w:p>
        </w:tc>
        <w:tc>
          <w:tcPr>
            <w:tcW w:w="4111" w:type="dxa"/>
          </w:tcPr>
          <w:p w14:paraId="5EFE5309" w14:textId="77777777" w:rsidR="00A15617" w:rsidRPr="000B7D63" w:rsidRDefault="00A15617" w:rsidP="00A15617">
            <w:pPr>
              <w:rPr>
                <w:rStyle w:val="Hyperlink"/>
                <w:rFonts w:ascii="Glypha LT Std" w:hAnsi="Glypha LT Std"/>
                <w:sz w:val="16"/>
              </w:rPr>
            </w:pPr>
            <w:r w:rsidRPr="000B7D63">
              <w:rPr>
                <w:rFonts w:ascii="Glypha LT Std" w:hAnsi="Glypha LT Std" w:cs="Arial"/>
                <w:sz w:val="16"/>
                <w:szCs w:val="18"/>
              </w:rPr>
              <w:t>6.5</w:t>
            </w:r>
          </w:p>
        </w:tc>
      </w:tr>
      <w:tr w:rsidR="00A15617" w:rsidRPr="000666D4" w14:paraId="153704A2" w14:textId="77777777" w:rsidTr="00F54E47">
        <w:tc>
          <w:tcPr>
            <w:tcW w:w="6487" w:type="dxa"/>
          </w:tcPr>
          <w:p w14:paraId="554B0198" w14:textId="4F02783F" w:rsidR="00A15617" w:rsidRPr="000B7D63" w:rsidRDefault="00A15617" w:rsidP="00F370CD">
            <w:pPr>
              <w:rPr>
                <w:rFonts w:ascii="Glypha LT Std" w:hAnsi="Glypha LT Std"/>
                <w:sz w:val="16"/>
              </w:rPr>
            </w:pPr>
            <w:bookmarkStart w:id="132" w:name="IntellPropManProcs"/>
            <w:bookmarkEnd w:id="132"/>
          </w:p>
          <w:p w14:paraId="398914B0" w14:textId="77777777" w:rsidR="00F370CD" w:rsidRPr="000B7D63" w:rsidRDefault="00F370CD" w:rsidP="00F370CD">
            <w:pPr>
              <w:rPr>
                <w:rFonts w:ascii="Glypha LT Std" w:hAnsi="Glypha LT Std"/>
                <w:sz w:val="16"/>
              </w:rPr>
            </w:pPr>
          </w:p>
        </w:tc>
        <w:tc>
          <w:tcPr>
            <w:tcW w:w="4111" w:type="dxa"/>
          </w:tcPr>
          <w:p w14:paraId="5AEB7010" w14:textId="2CCBE460" w:rsidR="00A15617" w:rsidRPr="000B7D63" w:rsidRDefault="00A15617" w:rsidP="00A15617">
            <w:pPr>
              <w:rPr>
                <w:rFonts w:ascii="Glypha LT Std" w:hAnsi="Glypha LT Std" w:cs="Arial"/>
                <w:sz w:val="16"/>
                <w:szCs w:val="18"/>
              </w:rPr>
            </w:pPr>
          </w:p>
        </w:tc>
      </w:tr>
      <w:bookmarkStart w:id="133" w:name="ITAssetManagement"/>
      <w:bookmarkEnd w:id="133"/>
      <w:tr w:rsidR="00A15617" w:rsidRPr="000666D4" w14:paraId="3CE8963A" w14:textId="77777777" w:rsidTr="00F54E47">
        <w:tc>
          <w:tcPr>
            <w:tcW w:w="6487" w:type="dxa"/>
          </w:tcPr>
          <w:p w14:paraId="7AB98720" w14:textId="77777777" w:rsidR="00A15617" w:rsidRDefault="00A15617" w:rsidP="00544546">
            <w:pPr>
              <w:rPr>
                <w:rFonts w:ascii="Glypha LT Std" w:hAnsi="Glypha LT Std" w:cs="Arial"/>
                <w:sz w:val="16"/>
                <w:szCs w:val="18"/>
              </w:rPr>
            </w:pPr>
            <w:r w:rsidRPr="000B7D63">
              <w:fldChar w:fldCharType="begin"/>
            </w:r>
            <w:r w:rsidR="00B96132">
              <w:instrText>HYPERLINK "https://intranetsp.bournemouth.ac.uk/policy/IT%20Asset%20and%20Configuration%20Management%20Policy.pdf"</w:instrText>
            </w:r>
            <w:r w:rsidRPr="000B7D63">
              <w:fldChar w:fldCharType="separate"/>
            </w:r>
            <w:r w:rsidR="00B96132">
              <w:rPr>
                <w:rStyle w:val="Hyperlink"/>
                <w:rFonts w:ascii="Glypha LT Std" w:hAnsi="Glypha LT Std" w:cs="Arial"/>
                <w:sz w:val="16"/>
                <w:szCs w:val="18"/>
              </w:rPr>
              <w:t>IT Asset &amp; Configuration Management Policy &amp; Procedures (Oct 2017)</w:t>
            </w:r>
            <w:r w:rsidRPr="000B7D63">
              <w:rPr>
                <w:rStyle w:val="Hyperlink"/>
                <w:rFonts w:ascii="Glypha LT Std" w:hAnsi="Glypha LT Std" w:cs="Arial"/>
                <w:sz w:val="16"/>
                <w:szCs w:val="18"/>
              </w:rPr>
              <w:fldChar w:fldCharType="end"/>
            </w:r>
            <w:r w:rsidRPr="000B7D63">
              <w:rPr>
                <w:rFonts w:ascii="Glypha LT Std" w:hAnsi="Glypha LT Std" w:cs="Arial"/>
                <w:sz w:val="16"/>
                <w:szCs w:val="18"/>
              </w:rPr>
              <w:t xml:space="preserve"> </w:t>
            </w:r>
          </w:p>
          <w:p w14:paraId="3A81D362" w14:textId="77777777" w:rsidR="00EC56BD" w:rsidRPr="000B7D63" w:rsidRDefault="00EC56BD" w:rsidP="00544546">
            <w:pPr>
              <w:rPr>
                <w:rFonts w:ascii="Glypha LT Std" w:hAnsi="Glypha LT Std" w:cs="Arial"/>
                <w:sz w:val="16"/>
                <w:szCs w:val="18"/>
              </w:rPr>
            </w:pPr>
          </w:p>
        </w:tc>
        <w:tc>
          <w:tcPr>
            <w:tcW w:w="4111" w:type="dxa"/>
          </w:tcPr>
          <w:p w14:paraId="21971AB7" w14:textId="77777777" w:rsidR="00A15617" w:rsidRPr="000B7D63" w:rsidRDefault="00A15617" w:rsidP="00A15617">
            <w:pPr>
              <w:rPr>
                <w:rFonts w:ascii="Glypha LT Std" w:hAnsi="Glypha LT Std" w:cs="Arial"/>
                <w:sz w:val="16"/>
                <w:szCs w:val="18"/>
              </w:rPr>
            </w:pPr>
            <w:r w:rsidRPr="000B7D63">
              <w:rPr>
                <w:rFonts w:ascii="Glypha LT Std" w:hAnsi="Glypha LT Std" w:cs="Arial"/>
                <w:sz w:val="16"/>
                <w:szCs w:val="18"/>
              </w:rPr>
              <w:t>9.4, 9.5</w:t>
            </w:r>
          </w:p>
        </w:tc>
      </w:tr>
      <w:bookmarkStart w:id="134" w:name="MAA"/>
      <w:bookmarkEnd w:id="134"/>
      <w:tr w:rsidR="00A15617" w:rsidRPr="000666D4" w14:paraId="17DCFEC1" w14:textId="77777777" w:rsidTr="00F54E47">
        <w:tc>
          <w:tcPr>
            <w:tcW w:w="6487" w:type="dxa"/>
          </w:tcPr>
          <w:p w14:paraId="41D80E4E" w14:textId="5F26DDB1" w:rsidR="007C5C8A" w:rsidRDefault="00623A27">
            <w:pPr>
              <w:rPr>
                <w:rFonts w:ascii="Glypha LT Std" w:hAnsi="Glypha LT Std" w:cs="Arial"/>
                <w:sz w:val="16"/>
              </w:rPr>
            </w:pPr>
            <w:r>
              <w:rPr>
                <w:rFonts w:ascii="Glypha LT Std" w:hAnsi="Glypha LT Std" w:cs="Arial"/>
                <w:sz w:val="16"/>
              </w:rPr>
              <w:fldChar w:fldCharType="begin"/>
            </w:r>
            <w:r w:rsidR="00A53CD5">
              <w:rPr>
                <w:rFonts w:ascii="Glypha LT Std" w:hAnsi="Glypha LT Std" w:cs="Arial"/>
                <w:sz w:val="16"/>
              </w:rPr>
              <w:instrText>HYPERLINK "https://www.officeforstudents.org.uk/publications/terms-and-conditions-of-funding-for-2020-21/"</w:instrText>
            </w:r>
            <w:r>
              <w:rPr>
                <w:rFonts w:ascii="Glypha LT Std" w:hAnsi="Glypha LT Std" w:cs="Arial"/>
                <w:sz w:val="16"/>
              </w:rPr>
              <w:fldChar w:fldCharType="separate"/>
            </w:r>
            <w:proofErr w:type="spellStart"/>
            <w:r w:rsidR="00A53CD5">
              <w:rPr>
                <w:rStyle w:val="Hyperlink"/>
                <w:rFonts w:ascii="Glypha LT Std" w:hAnsi="Glypha LT Std" w:cs="Arial"/>
                <w:sz w:val="16"/>
              </w:rPr>
              <w:t>OfS</w:t>
            </w:r>
            <w:proofErr w:type="spellEnd"/>
            <w:r w:rsidR="00A53CD5">
              <w:rPr>
                <w:rStyle w:val="Hyperlink"/>
                <w:rFonts w:ascii="Glypha LT Std" w:hAnsi="Glypha LT Std" w:cs="Arial"/>
                <w:sz w:val="16"/>
              </w:rPr>
              <w:t xml:space="preserve"> Terms &amp; Conditions of Funding for Higher Education Institutions</w:t>
            </w:r>
            <w:r>
              <w:rPr>
                <w:rFonts w:ascii="Glypha LT Std" w:hAnsi="Glypha LT Std" w:cs="Arial"/>
                <w:sz w:val="16"/>
              </w:rPr>
              <w:fldChar w:fldCharType="end"/>
            </w:r>
          </w:p>
          <w:p w14:paraId="18A99B02" w14:textId="77777777" w:rsidR="00EC56BD" w:rsidRPr="000B7D63" w:rsidRDefault="00EC56BD">
            <w:pPr>
              <w:rPr>
                <w:rFonts w:ascii="Glypha LT Std" w:hAnsi="Glypha LT Std" w:cs="Arial"/>
                <w:sz w:val="16"/>
                <w:szCs w:val="18"/>
              </w:rPr>
            </w:pPr>
          </w:p>
        </w:tc>
        <w:tc>
          <w:tcPr>
            <w:tcW w:w="4111" w:type="dxa"/>
          </w:tcPr>
          <w:p w14:paraId="3DAC58F2" w14:textId="77777777" w:rsidR="00A15617" w:rsidRPr="000B7D63" w:rsidRDefault="00A15617" w:rsidP="00A15617">
            <w:pPr>
              <w:rPr>
                <w:rFonts w:ascii="Glypha LT Std" w:hAnsi="Glypha LT Std" w:cs="Arial"/>
                <w:sz w:val="16"/>
                <w:szCs w:val="18"/>
              </w:rPr>
            </w:pPr>
            <w:r w:rsidRPr="000B7D63">
              <w:rPr>
                <w:rFonts w:ascii="Glypha LT Std" w:hAnsi="Glypha LT Std" w:cs="Arial"/>
                <w:sz w:val="16"/>
                <w:szCs w:val="18"/>
              </w:rPr>
              <w:t>1, 2, 3</w:t>
            </w:r>
            <w:r w:rsidR="003F00E6">
              <w:rPr>
                <w:rFonts w:ascii="Glypha LT Std" w:hAnsi="Glypha LT Std" w:cs="Arial"/>
                <w:sz w:val="16"/>
                <w:szCs w:val="18"/>
              </w:rPr>
              <w:t>.1</w:t>
            </w:r>
            <w:r w:rsidRPr="000B7D63">
              <w:rPr>
                <w:rFonts w:ascii="Glypha LT Std" w:hAnsi="Glypha LT Std" w:cs="Arial"/>
                <w:sz w:val="16"/>
                <w:szCs w:val="18"/>
              </w:rPr>
              <w:t>, 3.2, 4.8, 4.8.2, 4.8.4, 9.6</w:t>
            </w:r>
          </w:p>
        </w:tc>
      </w:tr>
      <w:bookmarkStart w:id="135" w:name="OverseasTravel"/>
      <w:bookmarkStart w:id="136" w:name="PartnershipAppPol"/>
      <w:bookmarkEnd w:id="135"/>
      <w:bookmarkEnd w:id="136"/>
      <w:tr w:rsidR="00A15617" w:rsidRPr="000666D4" w14:paraId="4D5171FB" w14:textId="77777777" w:rsidTr="00F54E47">
        <w:tc>
          <w:tcPr>
            <w:tcW w:w="6487" w:type="dxa"/>
          </w:tcPr>
          <w:p w14:paraId="1425E67E" w14:textId="08AE9202" w:rsidR="00A15617" w:rsidRPr="000B7D63" w:rsidRDefault="00A15617" w:rsidP="00A15617">
            <w:pPr>
              <w:rPr>
                <w:rFonts w:ascii="Glypha LT Std" w:hAnsi="Glypha LT Std" w:cs="Arial"/>
                <w:sz w:val="16"/>
              </w:rPr>
            </w:pPr>
            <w:r w:rsidRPr="000B7D63">
              <w:fldChar w:fldCharType="begin"/>
            </w:r>
            <w:r w:rsidR="007C2B79">
              <w:instrText>HYPERLINK "https://intranetsp.bournemouth.ac.uk/pandptest/7b-partnership-approval-policy-and-procedure.pdf"</w:instrText>
            </w:r>
            <w:r w:rsidRPr="000B7D63">
              <w:fldChar w:fldCharType="separate"/>
            </w:r>
            <w:r w:rsidR="007C2B79">
              <w:rPr>
                <w:rStyle w:val="Hyperlink"/>
                <w:rFonts w:ascii="Glypha LT Std" w:hAnsi="Glypha LT Std" w:cs="Arial"/>
                <w:sz w:val="16"/>
              </w:rPr>
              <w:t>Partnership Approval Policy and Procedure (Aug 201</w:t>
            </w:r>
            <w:r w:rsidR="006F3E92">
              <w:rPr>
                <w:rStyle w:val="Hyperlink"/>
                <w:rFonts w:ascii="Glypha LT Std" w:hAnsi="Glypha LT Std" w:cs="Arial"/>
                <w:sz w:val="16"/>
              </w:rPr>
              <w:t>8</w:t>
            </w:r>
            <w:r w:rsidR="007C2B79">
              <w:rPr>
                <w:rStyle w:val="Hyperlink"/>
                <w:rFonts w:ascii="Glypha LT Std" w:hAnsi="Glypha LT Std" w:cs="Arial"/>
                <w:sz w:val="16"/>
              </w:rPr>
              <w:t>)</w:t>
            </w:r>
            <w:r w:rsidRPr="000B7D63">
              <w:rPr>
                <w:rStyle w:val="Hyperlink"/>
                <w:rFonts w:ascii="Glypha LT Std" w:hAnsi="Glypha LT Std" w:cs="Arial"/>
                <w:sz w:val="16"/>
              </w:rPr>
              <w:fldChar w:fldCharType="end"/>
            </w:r>
          </w:p>
          <w:p w14:paraId="0D0821FB" w14:textId="77777777" w:rsidR="00A15617" w:rsidRPr="000B7D63" w:rsidRDefault="00A15617" w:rsidP="00A15617">
            <w:pPr>
              <w:rPr>
                <w:rFonts w:ascii="Glypha LT Std" w:hAnsi="Glypha LT Std"/>
                <w:sz w:val="16"/>
              </w:rPr>
            </w:pPr>
          </w:p>
        </w:tc>
        <w:tc>
          <w:tcPr>
            <w:tcW w:w="4111" w:type="dxa"/>
          </w:tcPr>
          <w:p w14:paraId="0C0C4220" w14:textId="77777777" w:rsidR="00A15617" w:rsidRPr="000B7D63" w:rsidRDefault="00A15617" w:rsidP="00A15617">
            <w:pPr>
              <w:rPr>
                <w:rFonts w:ascii="Glypha LT Std" w:hAnsi="Glypha LT Std" w:cs="Arial"/>
                <w:sz w:val="16"/>
                <w:szCs w:val="18"/>
              </w:rPr>
            </w:pPr>
            <w:r w:rsidRPr="000B7D63">
              <w:rPr>
                <w:rFonts w:ascii="Glypha LT Std" w:hAnsi="Glypha LT Std" w:cs="Arial"/>
                <w:sz w:val="16"/>
                <w:szCs w:val="18"/>
              </w:rPr>
              <w:t>4.5</w:t>
            </w:r>
          </w:p>
        </w:tc>
      </w:tr>
      <w:tr w:rsidR="00A15617" w:rsidRPr="000666D4" w14:paraId="3221B6DF" w14:textId="77777777" w:rsidTr="00F54E47">
        <w:tc>
          <w:tcPr>
            <w:tcW w:w="6487" w:type="dxa"/>
          </w:tcPr>
          <w:p w14:paraId="217988AD" w14:textId="77777777" w:rsidR="00A15617" w:rsidRPr="000B7D63" w:rsidRDefault="00A15617" w:rsidP="00A15617">
            <w:pPr>
              <w:rPr>
                <w:rFonts w:ascii="Glypha LT Std" w:hAnsi="Glypha LT Std"/>
                <w:sz w:val="16"/>
              </w:rPr>
            </w:pPr>
            <w:bookmarkStart w:id="137" w:name="PatentsandInventions"/>
            <w:bookmarkEnd w:id="137"/>
          </w:p>
        </w:tc>
        <w:tc>
          <w:tcPr>
            <w:tcW w:w="4111" w:type="dxa"/>
          </w:tcPr>
          <w:p w14:paraId="4E7D25D8" w14:textId="1DD33325" w:rsidR="00A15617" w:rsidRPr="000B7D63" w:rsidRDefault="00A15617" w:rsidP="00A15617">
            <w:pPr>
              <w:rPr>
                <w:rFonts w:ascii="Glypha LT Std" w:hAnsi="Glypha LT Std" w:cs="Arial"/>
                <w:sz w:val="16"/>
                <w:szCs w:val="18"/>
              </w:rPr>
            </w:pPr>
          </w:p>
        </w:tc>
      </w:tr>
      <w:bookmarkStart w:id="138" w:name="ProcurementManual"/>
      <w:bookmarkEnd w:id="138"/>
      <w:tr w:rsidR="00A15617" w:rsidRPr="000666D4" w14:paraId="020696FC" w14:textId="77777777" w:rsidTr="00F54E47">
        <w:tc>
          <w:tcPr>
            <w:tcW w:w="6487" w:type="dxa"/>
          </w:tcPr>
          <w:p w14:paraId="527155F6" w14:textId="77777777" w:rsidR="00F370CD" w:rsidRPr="000B7D63" w:rsidRDefault="00A15617" w:rsidP="00F370CD">
            <w:pPr>
              <w:rPr>
                <w:rStyle w:val="Hyperlink"/>
                <w:rFonts w:ascii="Glypha LT Std" w:hAnsi="Glypha LT Std" w:cs="Arial"/>
                <w:sz w:val="16"/>
                <w:szCs w:val="18"/>
              </w:rPr>
            </w:pPr>
            <w:r w:rsidRPr="000B7D63">
              <w:fldChar w:fldCharType="begin"/>
            </w:r>
            <w:r w:rsidR="003D78D4">
              <w:instrText>HYPERLINK "https://intranetsp.bournemouth.ac.uk/policy/BU%20Procurement%20Manual.pdf"</w:instrText>
            </w:r>
            <w:r w:rsidRPr="000B7D63">
              <w:fldChar w:fldCharType="separate"/>
            </w:r>
            <w:r w:rsidR="003D78D4">
              <w:rPr>
                <w:rStyle w:val="Hyperlink"/>
                <w:rFonts w:ascii="Glypha LT Std" w:hAnsi="Glypha LT Std" w:cs="Arial"/>
                <w:sz w:val="16"/>
                <w:szCs w:val="18"/>
              </w:rPr>
              <w:t>Procurement Manual (Apr 2017)</w:t>
            </w:r>
            <w:r w:rsidRPr="000B7D63">
              <w:rPr>
                <w:rStyle w:val="Hyperlink"/>
                <w:rFonts w:ascii="Glypha LT Std" w:hAnsi="Glypha LT Std" w:cs="Arial"/>
                <w:sz w:val="16"/>
                <w:szCs w:val="18"/>
              </w:rPr>
              <w:fldChar w:fldCharType="end"/>
            </w:r>
          </w:p>
          <w:p w14:paraId="60FBAD1C" w14:textId="77777777" w:rsidR="00A15617" w:rsidRPr="000B7D63" w:rsidRDefault="00F370CD" w:rsidP="00F370CD">
            <w:pPr>
              <w:rPr>
                <w:rFonts w:ascii="Glypha LT Std" w:hAnsi="Glypha LT Std" w:cs="Arial"/>
                <w:sz w:val="16"/>
                <w:szCs w:val="18"/>
              </w:rPr>
            </w:pPr>
            <w:r w:rsidRPr="000B7D63">
              <w:rPr>
                <w:rFonts w:ascii="Glypha LT Std" w:hAnsi="Glypha LT Std" w:cs="Arial"/>
                <w:sz w:val="16"/>
                <w:szCs w:val="18"/>
              </w:rPr>
              <w:t xml:space="preserve"> </w:t>
            </w:r>
          </w:p>
        </w:tc>
        <w:tc>
          <w:tcPr>
            <w:tcW w:w="4111" w:type="dxa"/>
          </w:tcPr>
          <w:p w14:paraId="322CF6D8" w14:textId="77777777" w:rsidR="00A15617" w:rsidRPr="000B7D63" w:rsidRDefault="00A15617" w:rsidP="00A15617">
            <w:pPr>
              <w:rPr>
                <w:rFonts w:ascii="Glypha LT Std" w:hAnsi="Glypha LT Std" w:cs="Arial"/>
                <w:sz w:val="16"/>
                <w:szCs w:val="18"/>
              </w:rPr>
            </w:pPr>
            <w:r w:rsidRPr="000B7D63">
              <w:rPr>
                <w:rFonts w:ascii="Glypha LT Std" w:hAnsi="Glypha LT Std" w:cs="Arial"/>
                <w:sz w:val="16"/>
                <w:szCs w:val="18"/>
              </w:rPr>
              <w:t>3.4.3, 4.4, 7.1</w:t>
            </w:r>
            <w:r w:rsidR="00345413">
              <w:rPr>
                <w:rFonts w:ascii="Glypha LT Std" w:hAnsi="Glypha LT Std" w:cs="Arial"/>
                <w:sz w:val="16"/>
                <w:szCs w:val="18"/>
              </w:rPr>
              <w:t>, 7.2, 7.3</w:t>
            </w:r>
          </w:p>
        </w:tc>
      </w:tr>
      <w:bookmarkStart w:id="139" w:name="RelatedCompaniesPolicyandProcs"/>
      <w:bookmarkEnd w:id="139"/>
      <w:tr w:rsidR="00A15617" w:rsidRPr="000666D4" w14:paraId="06A8D8D1" w14:textId="77777777" w:rsidTr="00F54E47">
        <w:tc>
          <w:tcPr>
            <w:tcW w:w="6487" w:type="dxa"/>
          </w:tcPr>
          <w:p w14:paraId="51DB0535" w14:textId="17D0D5AB" w:rsidR="00A15617" w:rsidRDefault="00A15617" w:rsidP="00A15617">
            <w:pPr>
              <w:rPr>
                <w:rFonts w:ascii="Glypha LT Std" w:hAnsi="Glypha LT Std" w:cs="Arial"/>
                <w:sz w:val="16"/>
                <w:szCs w:val="18"/>
              </w:rPr>
            </w:pPr>
            <w:r w:rsidRPr="000B7D63">
              <w:fldChar w:fldCharType="begin"/>
            </w:r>
            <w:r w:rsidR="00F370CD" w:rsidRPr="000B7D63">
              <w:rPr>
                <w:rFonts w:ascii="Glypha LT Std" w:hAnsi="Glypha LT Std"/>
                <w:sz w:val="16"/>
              </w:rPr>
              <w:instrText>HYPERLINK "http://intranetsp.bournemouth.ac.uk/policy/Related%20Companies%20Policy%20and%20Procedures.DOCX"</w:instrText>
            </w:r>
            <w:r w:rsidRPr="000B7D63">
              <w:fldChar w:fldCharType="separate"/>
            </w:r>
            <w:r w:rsidRPr="000B7D63">
              <w:rPr>
                <w:rStyle w:val="Hyperlink"/>
                <w:rFonts w:ascii="Glypha LT Std" w:hAnsi="Glypha LT Std" w:cs="Arial"/>
                <w:sz w:val="16"/>
                <w:szCs w:val="18"/>
              </w:rPr>
              <w:t>Related Companies Policy &amp; Procedures (July 201</w:t>
            </w:r>
            <w:r w:rsidR="00D94202">
              <w:rPr>
                <w:rStyle w:val="Hyperlink"/>
                <w:rFonts w:ascii="Glypha LT Std" w:hAnsi="Glypha LT Std" w:cs="Arial"/>
                <w:sz w:val="16"/>
                <w:szCs w:val="18"/>
              </w:rPr>
              <w:t>9</w:t>
            </w:r>
            <w:r w:rsidRPr="000B7D63">
              <w:rPr>
                <w:rStyle w:val="Hyperlink"/>
                <w:rFonts w:ascii="Glypha LT Std" w:hAnsi="Glypha LT Std" w:cs="Arial"/>
                <w:sz w:val="16"/>
                <w:szCs w:val="18"/>
              </w:rPr>
              <w:t>)</w:t>
            </w:r>
            <w:r w:rsidRPr="000B7D63">
              <w:rPr>
                <w:rStyle w:val="Hyperlink"/>
                <w:rFonts w:ascii="Glypha LT Std" w:hAnsi="Glypha LT Std" w:cs="Arial"/>
                <w:sz w:val="16"/>
                <w:szCs w:val="18"/>
              </w:rPr>
              <w:fldChar w:fldCharType="end"/>
            </w:r>
            <w:r w:rsidRPr="000B7D63">
              <w:rPr>
                <w:rFonts w:ascii="Glypha LT Std" w:hAnsi="Glypha LT Std" w:cs="Arial"/>
                <w:sz w:val="16"/>
                <w:szCs w:val="18"/>
              </w:rPr>
              <w:t xml:space="preserve"> </w:t>
            </w:r>
          </w:p>
          <w:p w14:paraId="123EBF25" w14:textId="77777777" w:rsidR="00C0310B" w:rsidRDefault="00C0310B" w:rsidP="00A15617">
            <w:pPr>
              <w:rPr>
                <w:rFonts w:ascii="Glypha LT Std" w:hAnsi="Glypha LT Std" w:cs="Arial"/>
                <w:sz w:val="16"/>
                <w:szCs w:val="18"/>
              </w:rPr>
            </w:pPr>
          </w:p>
          <w:p w14:paraId="0C37AE82" w14:textId="7D98F6B7" w:rsidR="00C0310B" w:rsidRPr="000B7D63" w:rsidRDefault="00CD7642" w:rsidP="00A15617">
            <w:pPr>
              <w:rPr>
                <w:rFonts w:ascii="Glypha LT Std" w:hAnsi="Glypha LT Std" w:cs="Arial"/>
                <w:sz w:val="16"/>
                <w:szCs w:val="18"/>
                <w:highlight w:val="yellow"/>
              </w:rPr>
            </w:pPr>
            <w:hyperlink r:id="rId25" w:history="1">
              <w:r w:rsidR="00AE2905" w:rsidRPr="00AE2905">
                <w:rPr>
                  <w:rStyle w:val="Hyperlink"/>
                  <w:rFonts w:ascii="Glypha LT Std" w:hAnsi="Glypha LT Std" w:cs="Arial"/>
                  <w:sz w:val="16"/>
                  <w:szCs w:val="18"/>
                  <w:highlight w:val="yellow"/>
                </w:rPr>
                <w:t>Reserves Policy</w:t>
              </w:r>
            </w:hyperlink>
          </w:p>
          <w:p w14:paraId="5A639CEB" w14:textId="77777777" w:rsidR="00A15617" w:rsidRPr="000B7D63" w:rsidRDefault="00A15617" w:rsidP="00A15617">
            <w:pPr>
              <w:rPr>
                <w:rFonts w:ascii="Glypha LT Std" w:hAnsi="Glypha LT Std" w:cs="Arial"/>
                <w:sz w:val="16"/>
                <w:szCs w:val="18"/>
                <w:highlight w:val="yellow"/>
              </w:rPr>
            </w:pPr>
          </w:p>
        </w:tc>
        <w:tc>
          <w:tcPr>
            <w:tcW w:w="4111" w:type="dxa"/>
          </w:tcPr>
          <w:p w14:paraId="31C29E46" w14:textId="77777777" w:rsidR="00A15617" w:rsidRDefault="00A15617" w:rsidP="00A15617">
            <w:pPr>
              <w:rPr>
                <w:rFonts w:ascii="Glypha LT Std" w:hAnsi="Glypha LT Std" w:cs="Arial"/>
                <w:sz w:val="16"/>
                <w:szCs w:val="18"/>
              </w:rPr>
            </w:pPr>
            <w:r w:rsidRPr="000B7D63">
              <w:rPr>
                <w:rFonts w:ascii="Glypha LT Std" w:hAnsi="Glypha LT Std" w:cs="Arial"/>
                <w:sz w:val="16"/>
                <w:szCs w:val="18"/>
              </w:rPr>
              <w:t>4.5, 10.1</w:t>
            </w:r>
          </w:p>
          <w:p w14:paraId="4397AB04" w14:textId="77777777" w:rsidR="00C0310B" w:rsidRDefault="00C0310B" w:rsidP="00A15617">
            <w:pPr>
              <w:rPr>
                <w:rFonts w:ascii="Glypha LT Std" w:hAnsi="Glypha LT Std" w:cs="Arial"/>
                <w:sz w:val="16"/>
                <w:szCs w:val="18"/>
              </w:rPr>
            </w:pPr>
          </w:p>
          <w:p w14:paraId="3A87CBF9" w14:textId="48AF0604" w:rsidR="00C0310B" w:rsidRPr="000B7D63" w:rsidRDefault="003B4313" w:rsidP="00A15617">
            <w:pPr>
              <w:rPr>
                <w:rFonts w:ascii="Glypha LT Std" w:hAnsi="Glypha LT Std" w:cs="Arial"/>
                <w:sz w:val="16"/>
                <w:szCs w:val="18"/>
              </w:rPr>
            </w:pPr>
            <w:r>
              <w:rPr>
                <w:rFonts w:ascii="Glypha LT Std" w:hAnsi="Glypha LT Std" w:cs="Arial"/>
                <w:sz w:val="16"/>
                <w:szCs w:val="18"/>
              </w:rPr>
              <w:t>9.6</w:t>
            </w:r>
          </w:p>
        </w:tc>
      </w:tr>
      <w:bookmarkStart w:id="140" w:name="RiskManPol"/>
      <w:bookmarkStart w:id="141" w:name="staffdisciplinaryprocedure"/>
      <w:bookmarkEnd w:id="140"/>
      <w:bookmarkEnd w:id="141"/>
      <w:tr w:rsidR="00A15617" w:rsidRPr="000666D4" w14:paraId="435F4491" w14:textId="77777777" w:rsidTr="00F54E47">
        <w:tc>
          <w:tcPr>
            <w:tcW w:w="6487" w:type="dxa"/>
            <w:shd w:val="clear" w:color="auto" w:fill="auto"/>
          </w:tcPr>
          <w:p w14:paraId="169276BC" w14:textId="77777777" w:rsidR="00D5078F" w:rsidRDefault="00D5078F" w:rsidP="00D90EA4">
            <w:pPr>
              <w:rPr>
                <w:rStyle w:val="Hyperlink"/>
                <w:rFonts w:ascii="Glypha LT Std" w:hAnsi="Glypha LT Std" w:cs="Arial"/>
                <w:sz w:val="16"/>
                <w:szCs w:val="18"/>
              </w:rPr>
            </w:pPr>
            <w:r w:rsidRPr="000B7D63">
              <w:fldChar w:fldCharType="begin"/>
            </w:r>
            <w:r w:rsidRPr="000B7D63">
              <w:rPr>
                <w:rFonts w:ascii="Glypha LT Std" w:hAnsi="Glypha LT Std"/>
                <w:sz w:val="16"/>
              </w:rPr>
              <w:instrText>HYPERLINK "http://intranetsp.bournemouth.ac.uk/policy/Disciplinary%20Procedure.docx"</w:instrText>
            </w:r>
            <w:r w:rsidRPr="000B7D63">
              <w:fldChar w:fldCharType="separate"/>
            </w:r>
            <w:r w:rsidRPr="000B7D63">
              <w:rPr>
                <w:rStyle w:val="Hyperlink"/>
                <w:rFonts w:ascii="Glypha LT Std" w:hAnsi="Glypha LT Std" w:cs="Arial"/>
                <w:sz w:val="16"/>
                <w:szCs w:val="18"/>
              </w:rPr>
              <w:t>Staff Disciplinary Procedure (May 2016)</w:t>
            </w:r>
            <w:r w:rsidRPr="000B7D63">
              <w:rPr>
                <w:rStyle w:val="Hyperlink"/>
                <w:rFonts w:ascii="Glypha LT Std" w:hAnsi="Glypha LT Std" w:cs="Arial"/>
                <w:sz w:val="16"/>
                <w:szCs w:val="18"/>
              </w:rPr>
              <w:fldChar w:fldCharType="end"/>
            </w:r>
          </w:p>
          <w:p w14:paraId="0BE1D59A" w14:textId="77777777" w:rsidR="003D404A" w:rsidRPr="000B7D63" w:rsidRDefault="003D404A" w:rsidP="00F54E47">
            <w:pPr>
              <w:rPr>
                <w:rFonts w:ascii="Glypha LT Std" w:hAnsi="Glypha LT Std" w:cs="Arial"/>
                <w:sz w:val="16"/>
                <w:szCs w:val="18"/>
                <w:highlight w:val="yellow"/>
              </w:rPr>
            </w:pPr>
          </w:p>
        </w:tc>
        <w:tc>
          <w:tcPr>
            <w:tcW w:w="4111" w:type="dxa"/>
            <w:shd w:val="clear" w:color="auto" w:fill="auto"/>
          </w:tcPr>
          <w:p w14:paraId="71CC3D79" w14:textId="77777777" w:rsidR="00D5078F" w:rsidRPr="000B7D63" w:rsidRDefault="00D5078F" w:rsidP="00F54E47">
            <w:pPr>
              <w:rPr>
                <w:rFonts w:ascii="Glypha LT Std" w:hAnsi="Glypha LT Std" w:cs="Arial"/>
                <w:sz w:val="16"/>
                <w:szCs w:val="18"/>
              </w:rPr>
            </w:pPr>
            <w:r w:rsidRPr="000B7D63">
              <w:rPr>
                <w:rFonts w:ascii="Glypha LT Std" w:hAnsi="Glypha LT Std" w:cs="Arial"/>
                <w:sz w:val="16"/>
                <w:szCs w:val="18"/>
              </w:rPr>
              <w:t>2</w:t>
            </w:r>
          </w:p>
        </w:tc>
      </w:tr>
      <w:bookmarkStart w:id="142" w:name="StaffExpensesPolicy"/>
      <w:bookmarkEnd w:id="142"/>
      <w:tr w:rsidR="00A15617" w:rsidRPr="000666D4" w14:paraId="060071E8" w14:textId="77777777" w:rsidTr="00F54E47">
        <w:tc>
          <w:tcPr>
            <w:tcW w:w="6487" w:type="dxa"/>
          </w:tcPr>
          <w:p w14:paraId="38D64106" w14:textId="41A1CC33" w:rsidR="00F370CD" w:rsidRPr="000B7D63" w:rsidRDefault="00A15617" w:rsidP="00F370CD">
            <w:pPr>
              <w:rPr>
                <w:rStyle w:val="Hyperlink"/>
                <w:rFonts w:ascii="Glypha LT Std" w:hAnsi="Glypha LT Std" w:cs="Arial"/>
                <w:sz w:val="16"/>
                <w:szCs w:val="18"/>
              </w:rPr>
            </w:pPr>
            <w:r w:rsidRPr="000B7D63">
              <w:fldChar w:fldCharType="begin"/>
            </w:r>
            <w:r w:rsidR="00E8459A">
              <w:instrText>HYPERLINK "https://intranetsp.bournemouth.ac.uk/policy/Staff%20and%20Visitors%20Expenses%20Policy.pdf"</w:instrText>
            </w:r>
            <w:r w:rsidRPr="000B7D63">
              <w:fldChar w:fldCharType="separate"/>
            </w:r>
            <w:r w:rsidR="00771BEA">
              <w:rPr>
                <w:rStyle w:val="Hyperlink"/>
                <w:rFonts w:ascii="Glypha LT Std" w:hAnsi="Glypha LT Std" w:cs="Arial"/>
                <w:sz w:val="16"/>
                <w:szCs w:val="18"/>
              </w:rPr>
              <w:t>Staff and Visitors Expenses Policy (</w:t>
            </w:r>
            <w:r w:rsidR="00D94202">
              <w:rPr>
                <w:rStyle w:val="Hyperlink"/>
                <w:rFonts w:ascii="Glypha LT Std" w:hAnsi="Glypha LT Std" w:cs="Arial"/>
                <w:sz w:val="16"/>
                <w:szCs w:val="18"/>
              </w:rPr>
              <w:t>Sep 2020</w:t>
            </w:r>
            <w:r w:rsidR="00771BEA">
              <w:rPr>
                <w:rStyle w:val="Hyperlink"/>
                <w:rFonts w:ascii="Glypha LT Std" w:hAnsi="Glypha LT Std" w:cs="Arial"/>
                <w:sz w:val="16"/>
                <w:szCs w:val="18"/>
              </w:rPr>
              <w:t>)</w:t>
            </w:r>
            <w:r w:rsidRPr="000B7D63">
              <w:rPr>
                <w:rStyle w:val="Hyperlink"/>
                <w:rFonts w:ascii="Glypha LT Std" w:hAnsi="Glypha LT Std" w:cs="Arial"/>
                <w:sz w:val="16"/>
                <w:szCs w:val="18"/>
              </w:rPr>
              <w:fldChar w:fldCharType="end"/>
            </w:r>
            <w:r w:rsidR="00F370CD" w:rsidRPr="000B7D63">
              <w:rPr>
                <w:rStyle w:val="Hyperlink"/>
                <w:rFonts w:ascii="Glypha LT Std" w:hAnsi="Glypha LT Std" w:cs="Arial"/>
                <w:sz w:val="16"/>
                <w:szCs w:val="18"/>
                <w:u w:val="none"/>
              </w:rPr>
              <w:t xml:space="preserve"> </w:t>
            </w:r>
          </w:p>
          <w:p w14:paraId="0E894E90" w14:textId="77777777" w:rsidR="00A15617" w:rsidRPr="000B7D63" w:rsidRDefault="00F370CD" w:rsidP="00F370CD">
            <w:pPr>
              <w:rPr>
                <w:rFonts w:ascii="Glypha LT Std" w:hAnsi="Glypha LT Std" w:cs="Arial"/>
                <w:sz w:val="16"/>
                <w:szCs w:val="18"/>
              </w:rPr>
            </w:pPr>
            <w:r w:rsidRPr="000B7D63">
              <w:rPr>
                <w:rFonts w:ascii="Glypha LT Std" w:hAnsi="Glypha LT Std" w:cs="Arial"/>
                <w:sz w:val="16"/>
                <w:szCs w:val="18"/>
              </w:rPr>
              <w:t xml:space="preserve"> </w:t>
            </w:r>
          </w:p>
        </w:tc>
        <w:tc>
          <w:tcPr>
            <w:tcW w:w="4111" w:type="dxa"/>
          </w:tcPr>
          <w:p w14:paraId="44979373" w14:textId="77777777" w:rsidR="00A15617" w:rsidRPr="000B7D63" w:rsidRDefault="00A15617" w:rsidP="00A15617">
            <w:pPr>
              <w:rPr>
                <w:rFonts w:ascii="Glypha LT Std" w:hAnsi="Glypha LT Std" w:cs="Arial"/>
                <w:sz w:val="16"/>
                <w:szCs w:val="18"/>
              </w:rPr>
            </w:pPr>
            <w:r w:rsidRPr="000B7D63">
              <w:rPr>
                <w:rFonts w:ascii="Glypha LT Std" w:hAnsi="Glypha LT Std" w:cs="Arial"/>
                <w:sz w:val="16"/>
                <w:szCs w:val="18"/>
              </w:rPr>
              <w:t>8.5</w:t>
            </w:r>
          </w:p>
        </w:tc>
      </w:tr>
      <w:bookmarkStart w:id="143" w:name="StaffExpensesRates"/>
      <w:bookmarkStart w:id="144" w:name="StaffHandbook"/>
      <w:bookmarkEnd w:id="143"/>
      <w:bookmarkEnd w:id="144"/>
      <w:tr w:rsidR="00A15617" w:rsidRPr="000666D4" w14:paraId="37C54FED" w14:textId="77777777" w:rsidTr="00F54E47">
        <w:tc>
          <w:tcPr>
            <w:tcW w:w="6487" w:type="dxa"/>
          </w:tcPr>
          <w:p w14:paraId="5A1E7D90" w14:textId="77777777" w:rsidR="00A15617" w:rsidRPr="000B7D63" w:rsidRDefault="00A15617" w:rsidP="00A15617">
            <w:pPr>
              <w:rPr>
                <w:rStyle w:val="Hyperlink"/>
                <w:rFonts w:ascii="Glypha LT Std" w:hAnsi="Glypha LT Std" w:cs="Arial"/>
                <w:sz w:val="16"/>
                <w:szCs w:val="18"/>
              </w:rPr>
            </w:pPr>
            <w:r w:rsidRPr="000B7D63">
              <w:fldChar w:fldCharType="begin"/>
            </w:r>
            <w:r w:rsidRPr="000B7D63">
              <w:rPr>
                <w:rFonts w:ascii="Glypha LT Std" w:hAnsi="Glypha LT Std"/>
                <w:sz w:val="16"/>
              </w:rPr>
              <w:instrText xml:space="preserve"> HYPERLINK "https://staffintranet.bournemouth.ac.uk/aboutbu/policiesprocedures/staffhandbook/" </w:instrText>
            </w:r>
            <w:r w:rsidRPr="000B7D63">
              <w:fldChar w:fldCharType="separate"/>
            </w:r>
            <w:r w:rsidRPr="000B7D63">
              <w:rPr>
                <w:rStyle w:val="Hyperlink"/>
                <w:rFonts w:ascii="Glypha LT Std" w:hAnsi="Glypha LT Std" w:cs="Arial"/>
                <w:sz w:val="16"/>
                <w:szCs w:val="18"/>
              </w:rPr>
              <w:t>Staff Handbook</w:t>
            </w:r>
            <w:r w:rsidRPr="000B7D63">
              <w:rPr>
                <w:rStyle w:val="Hyperlink"/>
                <w:rFonts w:ascii="Glypha LT Std" w:hAnsi="Glypha LT Std" w:cs="Arial"/>
                <w:sz w:val="16"/>
                <w:szCs w:val="18"/>
              </w:rPr>
              <w:fldChar w:fldCharType="end"/>
            </w:r>
          </w:p>
          <w:p w14:paraId="5EC3E490" w14:textId="77777777" w:rsidR="00A15617" w:rsidRPr="000B7D63" w:rsidRDefault="00A15617" w:rsidP="00A15617">
            <w:pPr>
              <w:rPr>
                <w:rStyle w:val="Hyperlink"/>
                <w:rFonts w:ascii="Glypha LT Std" w:hAnsi="Glypha LT Std" w:cs="Arial"/>
                <w:sz w:val="16"/>
                <w:szCs w:val="18"/>
              </w:rPr>
            </w:pPr>
          </w:p>
        </w:tc>
        <w:tc>
          <w:tcPr>
            <w:tcW w:w="4111" w:type="dxa"/>
          </w:tcPr>
          <w:p w14:paraId="1C244DB1" w14:textId="77777777" w:rsidR="00A15617" w:rsidRPr="000B7D63" w:rsidRDefault="00A15617" w:rsidP="00A15617">
            <w:pPr>
              <w:rPr>
                <w:rFonts w:ascii="Glypha LT Std" w:hAnsi="Glypha LT Std" w:cs="Arial"/>
                <w:sz w:val="16"/>
                <w:szCs w:val="18"/>
              </w:rPr>
            </w:pPr>
            <w:r w:rsidRPr="000B7D63">
              <w:rPr>
                <w:rFonts w:ascii="Glypha LT Std" w:hAnsi="Glypha LT Std" w:cs="Arial"/>
                <w:sz w:val="16"/>
                <w:szCs w:val="18"/>
              </w:rPr>
              <w:t>6.5</w:t>
            </w:r>
          </w:p>
        </w:tc>
      </w:tr>
      <w:bookmarkStart w:id="145" w:name="StaffIntranet"/>
      <w:bookmarkEnd w:id="145"/>
      <w:tr w:rsidR="00A15617" w:rsidRPr="000666D4" w14:paraId="768816B3" w14:textId="77777777" w:rsidTr="00F54E47">
        <w:tc>
          <w:tcPr>
            <w:tcW w:w="6487" w:type="dxa"/>
          </w:tcPr>
          <w:p w14:paraId="2797FBA9" w14:textId="77777777" w:rsidR="00A15617" w:rsidRPr="000B7D63" w:rsidRDefault="00A15617" w:rsidP="00A15617">
            <w:pPr>
              <w:rPr>
                <w:rStyle w:val="Hyperlink"/>
                <w:rFonts w:ascii="Glypha LT Std" w:hAnsi="Glypha LT Std" w:cs="Arial"/>
                <w:sz w:val="16"/>
                <w:szCs w:val="18"/>
                <w:u w:val="none"/>
              </w:rPr>
            </w:pPr>
            <w:r w:rsidRPr="000B7D63">
              <w:fldChar w:fldCharType="begin"/>
            </w:r>
            <w:r w:rsidRPr="000B7D63">
              <w:rPr>
                <w:rFonts w:ascii="Glypha LT Std" w:hAnsi="Glypha LT Std"/>
                <w:sz w:val="16"/>
              </w:rPr>
              <w:instrText xml:space="preserve"> HYPERLINK "https://staffintranet.bournemouth.ac.uk/aboutbu/policiesprocedures/" </w:instrText>
            </w:r>
            <w:r w:rsidRPr="000B7D63">
              <w:fldChar w:fldCharType="separate"/>
            </w:r>
            <w:r w:rsidRPr="000B7D63">
              <w:rPr>
                <w:rStyle w:val="Hyperlink"/>
                <w:rFonts w:ascii="Glypha LT Std" w:hAnsi="Glypha LT Std" w:cs="Arial"/>
                <w:sz w:val="16"/>
                <w:szCs w:val="18"/>
              </w:rPr>
              <w:t>Staff Intranet</w:t>
            </w:r>
            <w:r w:rsidRPr="000B7D63">
              <w:rPr>
                <w:rStyle w:val="Hyperlink"/>
                <w:rFonts w:ascii="Glypha LT Std" w:hAnsi="Glypha LT Std" w:cs="Arial"/>
                <w:sz w:val="16"/>
                <w:szCs w:val="18"/>
              </w:rPr>
              <w:fldChar w:fldCharType="end"/>
            </w:r>
            <w:r w:rsidR="00E469BA" w:rsidRPr="000B7D63">
              <w:rPr>
                <w:rStyle w:val="Hyperlink"/>
                <w:rFonts w:ascii="Glypha LT Std" w:hAnsi="Glypha LT Std" w:cs="Arial"/>
                <w:sz w:val="16"/>
                <w:szCs w:val="18"/>
                <w:u w:val="none"/>
              </w:rPr>
              <w:tab/>
            </w:r>
            <w:r w:rsidR="00E469BA" w:rsidRPr="000B7D63">
              <w:rPr>
                <w:rStyle w:val="Hyperlink"/>
                <w:rFonts w:ascii="Glypha LT Std" w:hAnsi="Glypha LT Std" w:cs="Arial"/>
                <w:sz w:val="16"/>
                <w:szCs w:val="18"/>
                <w:u w:val="none"/>
              </w:rPr>
              <w:tab/>
            </w:r>
          </w:p>
          <w:p w14:paraId="0C9E3D97" w14:textId="77777777" w:rsidR="00A15617" w:rsidRPr="000B7D63" w:rsidRDefault="00A15617" w:rsidP="00A15617">
            <w:pPr>
              <w:rPr>
                <w:rStyle w:val="Hyperlink"/>
                <w:rFonts w:ascii="Glypha LT Std" w:hAnsi="Glypha LT Std" w:cs="Arial"/>
                <w:sz w:val="16"/>
                <w:szCs w:val="18"/>
              </w:rPr>
            </w:pPr>
          </w:p>
        </w:tc>
        <w:tc>
          <w:tcPr>
            <w:tcW w:w="4111" w:type="dxa"/>
          </w:tcPr>
          <w:p w14:paraId="2DAD905D" w14:textId="77777777" w:rsidR="00A15617" w:rsidRPr="000B7D63" w:rsidRDefault="00A15617" w:rsidP="00345413">
            <w:pPr>
              <w:rPr>
                <w:rFonts w:ascii="Glypha LT Std" w:hAnsi="Glypha LT Std" w:cs="Arial"/>
                <w:sz w:val="16"/>
                <w:szCs w:val="18"/>
              </w:rPr>
            </w:pPr>
            <w:r w:rsidRPr="000B7D63">
              <w:rPr>
                <w:rFonts w:ascii="Glypha LT Std" w:hAnsi="Glypha LT Std" w:cs="Arial"/>
                <w:sz w:val="16"/>
                <w:szCs w:val="18"/>
              </w:rPr>
              <w:t>3.7, 3.8, 3.9, 4.5, 4.8.3, 6.1, 6.5, 9.4, 10.1</w:t>
            </w:r>
          </w:p>
        </w:tc>
      </w:tr>
      <w:bookmarkStart w:id="146" w:name="StudentPolsProcsandRegs"/>
      <w:bookmarkStart w:id="147" w:name="TreasuryManPol"/>
      <w:bookmarkEnd w:id="146"/>
      <w:bookmarkEnd w:id="147"/>
      <w:tr w:rsidR="00A15617" w:rsidRPr="000666D4" w14:paraId="178634D3" w14:textId="77777777" w:rsidTr="00F54E47">
        <w:tc>
          <w:tcPr>
            <w:tcW w:w="6487" w:type="dxa"/>
          </w:tcPr>
          <w:p w14:paraId="5DDBC5D7" w14:textId="64AC0BF4" w:rsidR="00A15617" w:rsidRPr="000B7D63" w:rsidRDefault="00A15617" w:rsidP="00E469BA">
            <w:pPr>
              <w:rPr>
                <w:rStyle w:val="Hyperlink"/>
                <w:rFonts w:ascii="Glypha LT Std" w:hAnsi="Glypha LT Std" w:cs="Arial"/>
                <w:sz w:val="16"/>
                <w:szCs w:val="18"/>
              </w:rPr>
            </w:pPr>
            <w:r w:rsidRPr="000B7D63">
              <w:fldChar w:fldCharType="begin"/>
            </w:r>
            <w:r w:rsidR="00AD5D71">
              <w:instrText>HYPERLINK "https://intranetsp.bournemouth.ac.uk/policy/Treasury%20Management%20Policy.pdf"</w:instrText>
            </w:r>
            <w:r w:rsidRPr="000B7D63">
              <w:fldChar w:fldCharType="separate"/>
            </w:r>
            <w:r w:rsidR="009914C2">
              <w:rPr>
                <w:rStyle w:val="Hyperlink"/>
                <w:rFonts w:ascii="Glypha LT Std" w:hAnsi="Glypha LT Std" w:cs="Arial"/>
                <w:sz w:val="16"/>
                <w:szCs w:val="18"/>
              </w:rPr>
              <w:t>Treasury Management Policy</w:t>
            </w:r>
            <w:r w:rsidRPr="000B7D63">
              <w:rPr>
                <w:rStyle w:val="Hyperlink"/>
                <w:rFonts w:ascii="Glypha LT Std" w:hAnsi="Glypha LT Std" w:cs="Arial"/>
                <w:sz w:val="16"/>
                <w:szCs w:val="18"/>
              </w:rPr>
              <w:fldChar w:fldCharType="end"/>
            </w:r>
            <w:r w:rsidRPr="000B7D63">
              <w:rPr>
                <w:rStyle w:val="Hyperlink"/>
                <w:rFonts w:ascii="Glypha LT Std" w:hAnsi="Glypha LT Std" w:cs="Arial"/>
                <w:sz w:val="16"/>
                <w:szCs w:val="18"/>
              </w:rPr>
              <w:t xml:space="preserve"> </w:t>
            </w:r>
          </w:p>
          <w:p w14:paraId="5341A9D6" w14:textId="77777777" w:rsidR="00E469BA" w:rsidRPr="000B7D63" w:rsidRDefault="00E469BA" w:rsidP="00E469BA">
            <w:pPr>
              <w:rPr>
                <w:rFonts w:ascii="Glypha LT Std" w:hAnsi="Glypha LT Std" w:cs="Arial"/>
                <w:sz w:val="16"/>
                <w:szCs w:val="18"/>
              </w:rPr>
            </w:pPr>
          </w:p>
        </w:tc>
        <w:tc>
          <w:tcPr>
            <w:tcW w:w="4111" w:type="dxa"/>
          </w:tcPr>
          <w:p w14:paraId="191D63B1" w14:textId="77777777" w:rsidR="00A15617" w:rsidRPr="000B7D63" w:rsidRDefault="00A15617" w:rsidP="00A15617">
            <w:pPr>
              <w:rPr>
                <w:rFonts w:ascii="Glypha LT Std" w:hAnsi="Glypha LT Std" w:cs="Arial"/>
                <w:sz w:val="16"/>
                <w:szCs w:val="18"/>
              </w:rPr>
            </w:pPr>
            <w:r w:rsidRPr="000B7D63">
              <w:rPr>
                <w:rFonts w:ascii="Glypha LT Std" w:hAnsi="Glypha LT Std" w:cs="Arial"/>
                <w:sz w:val="16"/>
                <w:szCs w:val="18"/>
              </w:rPr>
              <w:t>9.6</w:t>
            </w:r>
          </w:p>
        </w:tc>
      </w:tr>
      <w:bookmarkStart w:id="148" w:name="Whistleblowing"/>
      <w:bookmarkEnd w:id="148"/>
      <w:tr w:rsidR="00A15617" w:rsidRPr="000666D4" w14:paraId="5CCFA016" w14:textId="77777777" w:rsidTr="00F54E47">
        <w:tc>
          <w:tcPr>
            <w:tcW w:w="6487" w:type="dxa"/>
          </w:tcPr>
          <w:p w14:paraId="12A54CFC" w14:textId="77777777" w:rsidR="00A15617" w:rsidRPr="000B7D63" w:rsidRDefault="00A15617" w:rsidP="00A15617">
            <w:pPr>
              <w:rPr>
                <w:rFonts w:ascii="Glypha LT Std" w:hAnsi="Glypha LT Std" w:cs="Arial"/>
                <w:sz w:val="16"/>
                <w:szCs w:val="18"/>
              </w:rPr>
            </w:pPr>
            <w:r w:rsidRPr="000B7D63">
              <w:fldChar w:fldCharType="begin"/>
            </w:r>
            <w:r w:rsidR="007C2B79">
              <w:instrText>HYPERLINK "http://intranetsp.bournemouth.ac.uk/policy/Whistleblowing%20(Disclosure%20in%20the%20Public%20Interest)%20Policy.docx"</w:instrText>
            </w:r>
            <w:r w:rsidRPr="000B7D63">
              <w:fldChar w:fldCharType="separate"/>
            </w:r>
            <w:r w:rsidR="007C2B79">
              <w:rPr>
                <w:rStyle w:val="Hyperlink"/>
                <w:rFonts w:ascii="Glypha LT Std" w:hAnsi="Glypha LT Std" w:cs="Arial"/>
                <w:sz w:val="16"/>
                <w:szCs w:val="18"/>
              </w:rPr>
              <w:t>"Whistleblowing" (Disclosure in the Public Interest) Policy &amp; Procedures (Nov 2017)</w:t>
            </w:r>
            <w:r w:rsidRPr="000B7D63">
              <w:rPr>
                <w:rStyle w:val="Hyperlink"/>
                <w:rFonts w:ascii="Glypha LT Std" w:hAnsi="Glypha LT Std" w:cs="Arial"/>
                <w:sz w:val="16"/>
                <w:szCs w:val="18"/>
              </w:rPr>
              <w:fldChar w:fldCharType="end"/>
            </w:r>
          </w:p>
          <w:p w14:paraId="6A871A37" w14:textId="77777777" w:rsidR="00A15617" w:rsidRPr="000B7D63" w:rsidRDefault="00A15617" w:rsidP="00A15617">
            <w:pPr>
              <w:rPr>
                <w:rFonts w:ascii="Glypha LT Std" w:hAnsi="Glypha LT Std" w:cs="Arial"/>
                <w:sz w:val="16"/>
                <w:szCs w:val="18"/>
              </w:rPr>
            </w:pPr>
          </w:p>
        </w:tc>
        <w:tc>
          <w:tcPr>
            <w:tcW w:w="4111" w:type="dxa"/>
          </w:tcPr>
          <w:p w14:paraId="5C05926F" w14:textId="77777777" w:rsidR="00A15617" w:rsidRPr="000B7D63" w:rsidRDefault="00A15617" w:rsidP="00A15617">
            <w:pPr>
              <w:rPr>
                <w:rFonts w:ascii="Glypha LT Std" w:hAnsi="Glypha LT Std" w:cs="Arial"/>
                <w:sz w:val="16"/>
                <w:szCs w:val="18"/>
              </w:rPr>
            </w:pPr>
            <w:r w:rsidRPr="000B7D63">
              <w:rPr>
                <w:rFonts w:ascii="Glypha LT Std" w:hAnsi="Glypha LT Std" w:cs="Arial"/>
                <w:sz w:val="16"/>
                <w:szCs w:val="18"/>
              </w:rPr>
              <w:t>3.6, 4.8.3</w:t>
            </w:r>
          </w:p>
        </w:tc>
      </w:tr>
    </w:tbl>
    <w:bookmarkStart w:id="149" w:name="Workforce"/>
    <w:p w14:paraId="243D5E2F" w14:textId="1E0A3BD6" w:rsidR="00DE1975" w:rsidRPr="00055BB1" w:rsidRDefault="000970A2" w:rsidP="000B7D63">
      <w:pPr>
        <w:autoSpaceDE w:val="0"/>
        <w:autoSpaceDN w:val="0"/>
        <w:adjustRightInd w:val="0"/>
        <w:spacing w:after="0" w:line="240" w:lineRule="auto"/>
        <w:rPr>
          <w:rFonts w:ascii="Glypha LT Std" w:hAnsi="Glypha LT Std" w:cs="Arial"/>
          <w:sz w:val="16"/>
          <w:szCs w:val="16"/>
        </w:rPr>
      </w:pPr>
      <w:r>
        <w:rPr>
          <w:rFonts w:ascii="Glypha LT Std" w:hAnsi="Glypha LT Std" w:cs="Arial"/>
          <w:sz w:val="16"/>
          <w:szCs w:val="16"/>
        </w:rPr>
        <w:fldChar w:fldCharType="begin"/>
      </w:r>
      <w:r w:rsidR="00E8459A">
        <w:rPr>
          <w:rFonts w:ascii="Glypha LT Std" w:hAnsi="Glypha LT Std" w:cs="Arial"/>
          <w:sz w:val="16"/>
          <w:szCs w:val="16"/>
        </w:rPr>
        <w:instrText>HYPERLINK "https://intranetsp.bournemouth.ac.uk/policy/Workforce%20Planning%20%20Recruitment%20Process.docx"</w:instrText>
      </w:r>
      <w:r>
        <w:rPr>
          <w:rFonts w:ascii="Glypha LT Std" w:hAnsi="Glypha LT Std" w:cs="Arial"/>
          <w:sz w:val="16"/>
          <w:szCs w:val="16"/>
        </w:rPr>
        <w:fldChar w:fldCharType="separate"/>
      </w:r>
      <w:r w:rsidR="00E8459A">
        <w:rPr>
          <w:rStyle w:val="Hyperlink"/>
          <w:rFonts w:ascii="Glypha LT Std" w:hAnsi="Glypha LT Std" w:cs="Arial"/>
          <w:sz w:val="16"/>
          <w:szCs w:val="16"/>
        </w:rPr>
        <w:t>Workforce Planning and Recruitment Controls (Jan 2019)</w:t>
      </w:r>
      <w:r>
        <w:rPr>
          <w:rFonts w:ascii="Glypha LT Std" w:hAnsi="Glypha LT Std" w:cs="Arial"/>
          <w:sz w:val="16"/>
          <w:szCs w:val="16"/>
        </w:rPr>
        <w:fldChar w:fldCharType="end"/>
      </w:r>
      <w:bookmarkEnd w:id="149"/>
      <w:r>
        <w:rPr>
          <w:rFonts w:ascii="Glypha LT Std" w:hAnsi="Glypha LT Std" w:cs="Arial"/>
          <w:sz w:val="16"/>
          <w:szCs w:val="16"/>
        </w:rPr>
        <w:tab/>
      </w:r>
      <w:r>
        <w:rPr>
          <w:rFonts w:ascii="Glypha LT Std" w:hAnsi="Glypha LT Std" w:cs="Arial"/>
          <w:sz w:val="16"/>
          <w:szCs w:val="16"/>
        </w:rPr>
        <w:tab/>
      </w:r>
      <w:r>
        <w:rPr>
          <w:rFonts w:ascii="Glypha LT Std" w:hAnsi="Glypha LT Std" w:cs="Arial"/>
          <w:sz w:val="16"/>
          <w:szCs w:val="16"/>
        </w:rPr>
        <w:tab/>
      </w:r>
      <w:r>
        <w:rPr>
          <w:rFonts w:ascii="Glypha LT Std" w:hAnsi="Glypha LT Std" w:cs="Arial"/>
          <w:sz w:val="16"/>
          <w:szCs w:val="16"/>
        </w:rPr>
        <w:tab/>
      </w:r>
      <w:r w:rsidR="00E8459A">
        <w:rPr>
          <w:rFonts w:ascii="Glypha LT Std" w:hAnsi="Glypha LT Std" w:cs="Arial"/>
          <w:sz w:val="16"/>
          <w:szCs w:val="16"/>
        </w:rPr>
        <w:t>8.2</w:t>
      </w:r>
      <w:r>
        <w:rPr>
          <w:rFonts w:ascii="Glypha LT Std" w:hAnsi="Glypha LT Std" w:cs="Arial"/>
          <w:sz w:val="16"/>
          <w:szCs w:val="16"/>
        </w:rPr>
        <w:tab/>
      </w:r>
    </w:p>
    <w:sectPr w:rsidR="00DE1975" w:rsidRPr="00055BB1" w:rsidSect="00DE1975">
      <w:headerReference w:type="default" r:id="rId26"/>
      <w:foot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3FE5B" w14:textId="77777777" w:rsidR="006C75FC" w:rsidRDefault="006C75FC">
      <w:pPr>
        <w:spacing w:after="0" w:line="240" w:lineRule="auto"/>
      </w:pPr>
      <w:r>
        <w:separator/>
      </w:r>
    </w:p>
  </w:endnote>
  <w:endnote w:type="continuationSeparator" w:id="0">
    <w:p w14:paraId="7605057F" w14:textId="77777777" w:rsidR="006C75FC" w:rsidRDefault="006C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Glypha LT Std">
    <w:altName w:val="Cambria"/>
    <w:panose1 w:val="02060503030505020204"/>
    <w:charset w:val="00"/>
    <w:family w:val="roman"/>
    <w:notTrueType/>
    <w:pitch w:val="variable"/>
    <w:sig w:usb0="800000AF" w:usb1="4000204A" w:usb2="00000000" w:usb3="00000000" w:csb0="00000001" w:csb1="00000000"/>
  </w:font>
  <w:font w:name="EPCAJ D+ Palatino">
    <w:altName w:val="Book Antiqua"/>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709"/>
      <w:gridCol w:w="1047"/>
      <w:gridCol w:w="4710"/>
    </w:tblGrid>
    <w:tr w:rsidR="006C75FC" w14:paraId="194486A7" w14:textId="77777777" w:rsidTr="00B213A5">
      <w:trPr>
        <w:trHeight w:val="151"/>
      </w:trPr>
      <w:tc>
        <w:tcPr>
          <w:tcW w:w="2250" w:type="pct"/>
          <w:tcBorders>
            <w:bottom w:val="single" w:sz="4" w:space="0" w:color="4F81BD"/>
          </w:tcBorders>
        </w:tcPr>
        <w:p w14:paraId="3EF709BA" w14:textId="77777777" w:rsidR="006C75FC" w:rsidRPr="004155C2" w:rsidRDefault="006C75FC">
          <w:pPr>
            <w:rPr>
              <w:rFonts w:ascii="Cambria" w:hAnsi="Cambria"/>
              <w:b/>
              <w:bCs/>
            </w:rPr>
          </w:pPr>
        </w:p>
      </w:tc>
      <w:tc>
        <w:tcPr>
          <w:tcW w:w="500" w:type="pct"/>
          <w:vMerge w:val="restart"/>
          <w:noWrap/>
          <w:vAlign w:val="center"/>
        </w:tcPr>
        <w:p w14:paraId="263D07C7" w14:textId="11B35CEA" w:rsidR="006C75FC" w:rsidRPr="004155C2" w:rsidRDefault="006C75FC" w:rsidP="00B213A5">
          <w:pPr>
            <w:jc w:val="center"/>
            <w:rPr>
              <w:rFonts w:ascii="Glypha LT Std" w:eastAsia="Times New Roman" w:hAnsi="Glypha LT Std" w:cs="Times New Roman"/>
            </w:rPr>
          </w:pPr>
          <w:r w:rsidRPr="004155C2">
            <w:rPr>
              <w:rFonts w:ascii="Glypha LT Std" w:eastAsia="Times New Roman" w:hAnsi="Glypha LT Std" w:cs="Times New Roman"/>
              <w:b/>
              <w:bCs/>
            </w:rPr>
            <w:t xml:space="preserve">Page </w:t>
          </w:r>
          <w:r w:rsidRPr="004155C2">
            <w:rPr>
              <w:rFonts w:ascii="Glypha LT Std" w:eastAsia="Times New Roman" w:hAnsi="Glypha LT Std" w:cs="Times New Roman"/>
            </w:rPr>
            <w:fldChar w:fldCharType="begin"/>
          </w:r>
          <w:r w:rsidRPr="004155C2">
            <w:rPr>
              <w:rFonts w:ascii="Glypha LT Std" w:hAnsi="Glypha LT Std"/>
            </w:rPr>
            <w:instrText xml:space="preserve"> PAGE  \* MERGEFORMAT </w:instrText>
          </w:r>
          <w:r w:rsidRPr="004155C2">
            <w:rPr>
              <w:rFonts w:ascii="Glypha LT Std" w:eastAsia="Times New Roman" w:hAnsi="Glypha LT Std" w:cs="Times New Roman"/>
            </w:rPr>
            <w:fldChar w:fldCharType="separate"/>
          </w:r>
          <w:r w:rsidRPr="00D56575">
            <w:rPr>
              <w:rFonts w:ascii="Glypha LT Std" w:eastAsia="Times New Roman" w:hAnsi="Glypha LT Std" w:cs="Times New Roman"/>
              <w:b/>
              <w:bCs/>
              <w:noProof/>
            </w:rPr>
            <w:t>11</w:t>
          </w:r>
          <w:r w:rsidRPr="004155C2">
            <w:rPr>
              <w:rFonts w:ascii="Glypha LT Std" w:eastAsia="Times New Roman" w:hAnsi="Glypha LT Std" w:cs="Times New Roman"/>
              <w:b/>
              <w:bCs/>
              <w:noProof/>
            </w:rPr>
            <w:fldChar w:fldCharType="end"/>
          </w:r>
        </w:p>
      </w:tc>
      <w:tc>
        <w:tcPr>
          <w:tcW w:w="2250" w:type="pct"/>
          <w:tcBorders>
            <w:bottom w:val="single" w:sz="4" w:space="0" w:color="4F81BD"/>
          </w:tcBorders>
        </w:tcPr>
        <w:p w14:paraId="0E6023A7" w14:textId="77777777" w:rsidR="006C75FC" w:rsidRPr="004155C2" w:rsidRDefault="006C75FC">
          <w:pPr>
            <w:rPr>
              <w:rFonts w:ascii="Cambria" w:hAnsi="Cambria"/>
              <w:b/>
              <w:bCs/>
            </w:rPr>
          </w:pPr>
        </w:p>
      </w:tc>
    </w:tr>
    <w:tr w:rsidR="006C75FC" w14:paraId="682C03E1" w14:textId="77777777" w:rsidTr="00B213A5">
      <w:trPr>
        <w:trHeight w:val="150"/>
      </w:trPr>
      <w:tc>
        <w:tcPr>
          <w:tcW w:w="2250" w:type="pct"/>
          <w:tcBorders>
            <w:top w:val="single" w:sz="4" w:space="0" w:color="4F81BD"/>
          </w:tcBorders>
        </w:tcPr>
        <w:p w14:paraId="74EE64FE" w14:textId="77777777" w:rsidR="006C75FC" w:rsidRPr="004155C2" w:rsidRDefault="006C75FC">
          <w:pPr>
            <w:rPr>
              <w:rFonts w:ascii="Cambria" w:hAnsi="Cambria"/>
              <w:b/>
              <w:bCs/>
            </w:rPr>
          </w:pPr>
        </w:p>
      </w:tc>
      <w:tc>
        <w:tcPr>
          <w:tcW w:w="500" w:type="pct"/>
          <w:vMerge/>
        </w:tcPr>
        <w:p w14:paraId="78A56A8B" w14:textId="77777777" w:rsidR="006C75FC" w:rsidRPr="004155C2" w:rsidRDefault="006C75FC">
          <w:pPr>
            <w:jc w:val="center"/>
            <w:rPr>
              <w:rFonts w:ascii="Cambria" w:hAnsi="Cambria"/>
              <w:b/>
              <w:bCs/>
            </w:rPr>
          </w:pPr>
        </w:p>
      </w:tc>
      <w:tc>
        <w:tcPr>
          <w:tcW w:w="2250" w:type="pct"/>
          <w:tcBorders>
            <w:top w:val="single" w:sz="4" w:space="0" w:color="4F81BD"/>
          </w:tcBorders>
        </w:tcPr>
        <w:p w14:paraId="7CF54383" w14:textId="77777777" w:rsidR="006C75FC" w:rsidRPr="004155C2" w:rsidRDefault="006C75FC">
          <w:pPr>
            <w:rPr>
              <w:rFonts w:ascii="Cambria" w:hAnsi="Cambria"/>
              <w:b/>
              <w:bCs/>
            </w:rPr>
          </w:pPr>
        </w:p>
      </w:tc>
    </w:tr>
  </w:tbl>
  <w:p w14:paraId="7B9DC259" w14:textId="77777777" w:rsidR="006C75FC" w:rsidRDefault="006C75FC" w:rsidP="000B7D63">
    <w:pPr>
      <w:pStyle w:val="Footer"/>
      <w:widowControl/>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44278" w14:textId="77777777" w:rsidR="006C75FC" w:rsidRDefault="006C75FC">
      <w:pPr>
        <w:spacing w:after="0" w:line="240" w:lineRule="auto"/>
      </w:pPr>
      <w:r>
        <w:separator/>
      </w:r>
    </w:p>
  </w:footnote>
  <w:footnote w:type="continuationSeparator" w:id="0">
    <w:p w14:paraId="6AE13E54" w14:textId="77777777" w:rsidR="006C75FC" w:rsidRDefault="006C7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CB45C" w14:textId="77777777" w:rsidR="006C75FC" w:rsidRDefault="006C75FC">
    <w:r>
      <w:rPr>
        <w:rFonts w:ascii="Footlight MT Light" w:hAnsi="Footlight MT Light"/>
        <w:b/>
        <w:noProof/>
        <w:sz w:val="20"/>
        <w:lang w:eastAsia="en-GB"/>
      </w:rPr>
      <mc:AlternateContent>
        <mc:Choice Requires="wps">
          <w:drawing>
            <wp:anchor distT="0" distB="0" distL="114300" distR="114300" simplePos="0" relativeHeight="251659264" behindDoc="0" locked="0" layoutInCell="1" allowOverlap="1" wp14:anchorId="3C82AC0F" wp14:editId="7C0F961C">
              <wp:simplePos x="0" y="0"/>
              <wp:positionH relativeFrom="column">
                <wp:posOffset>-62865</wp:posOffset>
              </wp:positionH>
              <wp:positionV relativeFrom="paragraph">
                <wp:posOffset>2896870</wp:posOffset>
              </wp:positionV>
              <wp:extent cx="5257800" cy="1447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6CA62" w14:textId="77777777" w:rsidR="006C75FC" w:rsidRDefault="006C75FC">
                          <w:pPr>
                            <w:jc w:val="center"/>
                            <w:rPr>
                              <w:rFonts w:ascii="Gill Sans MT" w:hAnsi="Gill Sans M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2AC0F" id="_x0000_t202" coordsize="21600,21600" o:spt="202" path="m,l,21600r21600,l21600,xe">
              <v:stroke joinstyle="miter"/>
              <v:path gradientshapeok="t" o:connecttype="rect"/>
            </v:shapetype>
            <v:shape id="_x0000_s1027" type="#_x0000_t202" style="position:absolute;margin-left:-4.95pt;margin-top:228.1pt;width:414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" stroked="f">
              <v:textbox>
                <w:txbxContent>
                  <w:p w14:paraId="2CE6CA62" w14:textId="77777777" w:rsidR="006C75FC" w:rsidRDefault="006C75FC">
                    <w:pPr>
                      <w:jc w:val="center"/>
                      <w:rPr>
                        <w:rFonts w:ascii="Gill Sans MT" w:hAnsi="Gill Sans MT"/>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11892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D3CA9034"/>
    <w:lvl w:ilvl="0">
      <w:numFmt w:val="decimal"/>
      <w:lvlText w:val="*"/>
      <w:lvlJc w:val="left"/>
    </w:lvl>
  </w:abstractNum>
  <w:abstractNum w:abstractNumId="2" w15:restartNumberingAfterBreak="0">
    <w:nsid w:val="0383699C"/>
    <w:multiLevelType w:val="hybridMultilevel"/>
    <w:tmpl w:val="9056B368"/>
    <w:lvl w:ilvl="0" w:tplc="122465D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53140A"/>
    <w:multiLevelType w:val="multilevel"/>
    <w:tmpl w:val="ED3243DE"/>
    <w:lvl w:ilvl="0">
      <w:start w:val="4"/>
      <w:numFmt w:val="decimal"/>
      <w:lvlText w:val="%1.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CC2636"/>
    <w:multiLevelType w:val="multilevel"/>
    <w:tmpl w:val="41AA8F26"/>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076EF0"/>
    <w:multiLevelType w:val="hybridMultilevel"/>
    <w:tmpl w:val="805477BA"/>
    <w:lvl w:ilvl="0" w:tplc="0809001B">
      <w:start w:val="1"/>
      <w:numFmt w:val="lowerRoman"/>
      <w:lvlText w:val="%1."/>
      <w:lvlJc w:val="right"/>
      <w:pPr>
        <w:ind w:left="720" w:hanging="360"/>
      </w:pPr>
    </w:lvl>
    <w:lvl w:ilvl="1" w:tplc="C18A793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7C5E9A"/>
    <w:multiLevelType w:val="multilevel"/>
    <w:tmpl w:val="2D34863C"/>
    <w:lvl w:ilvl="0">
      <w:start w:val="3"/>
      <w:numFmt w:val="decimal"/>
      <w:lvlText w:val="%1"/>
      <w:lvlJc w:val="left"/>
      <w:pPr>
        <w:tabs>
          <w:tab w:val="num" w:pos="720"/>
        </w:tabs>
        <w:ind w:left="720" w:hanging="720"/>
      </w:pPr>
      <w:rPr>
        <w:rFonts w:hint="default"/>
      </w:rPr>
    </w:lvl>
    <w:lvl w:ilvl="1">
      <w:start w:val="8"/>
      <w:numFmt w:val="decimal"/>
      <w:lvlRestart w:val="0"/>
      <w:lvlText w:val="4.%2"/>
      <w:lvlJc w:val="left"/>
      <w:pPr>
        <w:tabs>
          <w:tab w:val="num" w:pos="720"/>
        </w:tabs>
        <w:ind w:left="720" w:hanging="720"/>
      </w:pPr>
      <w:rPr>
        <w:rFonts w:hint="default"/>
        <w:i w:val="0"/>
      </w:rPr>
    </w:lvl>
    <w:lvl w:ilvl="2">
      <w:start w:val="1"/>
      <w:numFmt w:val="decimal"/>
      <w:lvlRestart w:val="1"/>
      <w:lvlText w:val="4.%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E822D9"/>
    <w:multiLevelType w:val="hybridMultilevel"/>
    <w:tmpl w:val="20469E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6E73DF"/>
    <w:multiLevelType w:val="multilevel"/>
    <w:tmpl w:val="2D34A854"/>
    <w:lvl w:ilvl="0">
      <w:start w:val="1"/>
      <w:numFmt w:val="decimal"/>
      <w:lvlText w:val="%1."/>
      <w:lvlJc w:val="left"/>
      <w:pPr>
        <w:tabs>
          <w:tab w:val="num" w:pos="1080"/>
        </w:tabs>
        <w:ind w:left="1080" w:hanging="720"/>
      </w:pPr>
      <w:rPr>
        <w:rFonts w:hint="default"/>
      </w:rPr>
    </w:lvl>
    <w:lvl w:ilvl="1">
      <w:start w:val="1"/>
      <w:numFmt w:val="decimal"/>
      <w:lvlText w:val="%2)"/>
      <w:lvlJc w:val="left"/>
      <w:pPr>
        <w:ind w:left="1440" w:hanging="360"/>
      </w:pPr>
      <w:rPr>
        <w:rFonts w:hint="default"/>
        <w:sz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E2B08A5"/>
    <w:multiLevelType w:val="multilevel"/>
    <w:tmpl w:val="E32CA9E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FC6A3B"/>
    <w:multiLevelType w:val="hybridMultilevel"/>
    <w:tmpl w:val="518AB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112BC"/>
    <w:multiLevelType w:val="multilevel"/>
    <w:tmpl w:val="FFA26D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CC2C1A"/>
    <w:multiLevelType w:val="multilevel"/>
    <w:tmpl w:val="5E0A027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A9F432F"/>
    <w:multiLevelType w:val="multilevel"/>
    <w:tmpl w:val="3698D04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4740168"/>
    <w:multiLevelType w:val="multilevel"/>
    <w:tmpl w:val="3E7C652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9F6B8C"/>
    <w:multiLevelType w:val="multilevel"/>
    <w:tmpl w:val="30DCF41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500088"/>
    <w:multiLevelType w:val="multilevel"/>
    <w:tmpl w:val="DE0A9F56"/>
    <w:lvl w:ilvl="0">
      <w:start w:val="3"/>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A61AF7"/>
    <w:multiLevelType w:val="multilevel"/>
    <w:tmpl w:val="5C7C8398"/>
    <w:lvl w:ilvl="0">
      <w:start w:val="1"/>
      <w:numFmt w:val="lowerRoman"/>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99F1C90"/>
    <w:multiLevelType w:val="multilevel"/>
    <w:tmpl w:val="51D0FB18"/>
    <w:lvl w:ilvl="0">
      <w:start w:val="3"/>
      <w:numFmt w:val="decimal"/>
      <w:lvlText w:val="%1.1"/>
      <w:lvlJc w:val="left"/>
      <w:pPr>
        <w:ind w:left="360" w:hanging="360"/>
      </w:pPr>
      <w:rPr>
        <w:rFonts w:hint="default"/>
      </w:rPr>
    </w:lvl>
    <w:lvl w:ilvl="1">
      <w:start w:val="2"/>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826315"/>
    <w:multiLevelType w:val="hybridMultilevel"/>
    <w:tmpl w:val="D1AEA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984D4F"/>
    <w:multiLevelType w:val="hybridMultilevel"/>
    <w:tmpl w:val="28DE5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51315F"/>
    <w:multiLevelType w:val="multilevel"/>
    <w:tmpl w:val="796450DA"/>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D6378AC"/>
    <w:multiLevelType w:val="multilevel"/>
    <w:tmpl w:val="B9F0E336"/>
    <w:lvl w:ilvl="0">
      <w:start w:val="3"/>
      <w:numFmt w:val="decimal"/>
      <w:lvlText w:val="%1"/>
      <w:lvlJc w:val="left"/>
      <w:pPr>
        <w:tabs>
          <w:tab w:val="num" w:pos="720"/>
        </w:tabs>
        <w:ind w:left="720" w:hanging="720"/>
      </w:pPr>
      <w:rPr>
        <w:rFonts w:hint="default"/>
      </w:rPr>
    </w:lvl>
    <w:lvl w:ilvl="1">
      <w:start w:val="1"/>
      <w:numFmt w:val="decimal"/>
      <w:lvlRestart w:val="0"/>
      <w:lvlText w:val="4.%2"/>
      <w:lvlJc w:val="left"/>
      <w:pPr>
        <w:tabs>
          <w:tab w:val="num" w:pos="720"/>
        </w:tabs>
        <w:ind w:left="720" w:hanging="720"/>
      </w:pPr>
      <w:rPr>
        <w:rFonts w:hint="default"/>
        <w:i w:val="0"/>
      </w:rPr>
    </w:lvl>
    <w:lvl w:ilvl="2">
      <w:start w:val="1"/>
      <w:numFmt w:val="decimal"/>
      <w:lvlRestart w:val="1"/>
      <w:lvlText w:val="4.%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17E73BD"/>
    <w:multiLevelType w:val="hybridMultilevel"/>
    <w:tmpl w:val="C834F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261FB7"/>
    <w:multiLevelType w:val="multilevel"/>
    <w:tmpl w:val="E056DD12"/>
    <w:lvl w:ilvl="0">
      <w:start w:val="1"/>
      <w:numFmt w:val="lowerRoman"/>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CF82931"/>
    <w:multiLevelType w:val="multilevel"/>
    <w:tmpl w:val="4AD0666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FD34BF4"/>
    <w:multiLevelType w:val="multilevel"/>
    <w:tmpl w:val="2BD6055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15808E2"/>
    <w:multiLevelType w:val="multilevel"/>
    <w:tmpl w:val="087A9150"/>
    <w:lvl w:ilvl="0">
      <w:start w:val="1"/>
      <w:numFmt w:val="lowerRoman"/>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3C1130B"/>
    <w:multiLevelType w:val="multilevel"/>
    <w:tmpl w:val="A6E4FADC"/>
    <w:lvl w:ilvl="0">
      <w:start w:val="3"/>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80415ED"/>
    <w:multiLevelType w:val="hybridMultilevel"/>
    <w:tmpl w:val="A5A64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lvlOverride w:ilvl="0">
      <w:lvl w:ilvl="0">
        <w:start w:val="1"/>
        <w:numFmt w:val="bullet"/>
        <w:lvlText w:val=""/>
        <w:legacy w:legacy="1" w:legacySpace="0" w:legacyIndent="453"/>
        <w:lvlJc w:val="left"/>
        <w:pPr>
          <w:ind w:left="720" w:hanging="453"/>
        </w:pPr>
        <w:rPr>
          <w:rFonts w:ascii="Symbol" w:hAnsi="Symbol" w:hint="default"/>
        </w:rPr>
      </w:lvl>
    </w:lvlOverride>
  </w:num>
  <w:num w:numId="3">
    <w:abstractNumId w:val="17"/>
  </w:num>
  <w:num w:numId="4">
    <w:abstractNumId w:val="25"/>
  </w:num>
  <w:num w:numId="5">
    <w:abstractNumId w:val="22"/>
  </w:num>
  <w:num w:numId="6">
    <w:abstractNumId w:val="6"/>
  </w:num>
  <w:num w:numId="7">
    <w:abstractNumId w:val="15"/>
  </w:num>
  <w:num w:numId="8">
    <w:abstractNumId w:val="13"/>
  </w:num>
  <w:num w:numId="9">
    <w:abstractNumId w:val="12"/>
  </w:num>
  <w:num w:numId="10">
    <w:abstractNumId w:val="26"/>
  </w:num>
  <w:num w:numId="11">
    <w:abstractNumId w:val="14"/>
  </w:num>
  <w:num w:numId="12">
    <w:abstractNumId w:val="21"/>
  </w:num>
  <w:num w:numId="13">
    <w:abstractNumId w:val="24"/>
  </w:num>
  <w:num w:numId="14">
    <w:abstractNumId w:val="29"/>
  </w:num>
  <w:num w:numId="15">
    <w:abstractNumId w:val="10"/>
  </w:num>
  <w:num w:numId="16">
    <w:abstractNumId w:val="23"/>
  </w:num>
  <w:num w:numId="17">
    <w:abstractNumId w:val="4"/>
  </w:num>
  <w:num w:numId="18">
    <w:abstractNumId w:val="7"/>
  </w:num>
  <w:num w:numId="19">
    <w:abstractNumId w:val="20"/>
  </w:num>
  <w:num w:numId="20">
    <w:abstractNumId w:val="19"/>
  </w:num>
  <w:num w:numId="21">
    <w:abstractNumId w:val="27"/>
  </w:num>
  <w:num w:numId="22">
    <w:abstractNumId w:val="5"/>
  </w:num>
  <w:num w:numId="23">
    <w:abstractNumId w:val="0"/>
  </w:num>
  <w:num w:numId="24">
    <w:abstractNumId w:val="2"/>
  </w:num>
  <w:num w:numId="25">
    <w:abstractNumId w:val="9"/>
  </w:num>
  <w:num w:numId="26">
    <w:abstractNumId w:val="28"/>
  </w:num>
  <w:num w:numId="27">
    <w:abstractNumId w:val="16"/>
  </w:num>
  <w:num w:numId="28">
    <w:abstractNumId w:val="18"/>
  </w:num>
  <w:num w:numId="29">
    <w:abstractNumId w:val="11"/>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975"/>
    <w:rsid w:val="000077BE"/>
    <w:rsid w:val="00010B68"/>
    <w:rsid w:val="00010DB1"/>
    <w:rsid w:val="00010E3E"/>
    <w:rsid w:val="00021967"/>
    <w:rsid w:val="0002242E"/>
    <w:rsid w:val="00025723"/>
    <w:rsid w:val="0003145C"/>
    <w:rsid w:val="0003239A"/>
    <w:rsid w:val="00034E2F"/>
    <w:rsid w:val="00036659"/>
    <w:rsid w:val="00040A4B"/>
    <w:rsid w:val="00051396"/>
    <w:rsid w:val="00054611"/>
    <w:rsid w:val="00054A3F"/>
    <w:rsid w:val="00055BB1"/>
    <w:rsid w:val="000609F3"/>
    <w:rsid w:val="00064BD2"/>
    <w:rsid w:val="000666D4"/>
    <w:rsid w:val="00091647"/>
    <w:rsid w:val="000970A2"/>
    <w:rsid w:val="000A1AC3"/>
    <w:rsid w:val="000A5798"/>
    <w:rsid w:val="000A5C15"/>
    <w:rsid w:val="000B2781"/>
    <w:rsid w:val="000B3AA1"/>
    <w:rsid w:val="000B7D63"/>
    <w:rsid w:val="000C11C2"/>
    <w:rsid w:val="000C75F1"/>
    <w:rsid w:val="000D0280"/>
    <w:rsid w:val="000D25DB"/>
    <w:rsid w:val="000D5CE0"/>
    <w:rsid w:val="000E3A3B"/>
    <w:rsid w:val="000E4018"/>
    <w:rsid w:val="000E627D"/>
    <w:rsid w:val="000F0994"/>
    <w:rsid w:val="000F40E7"/>
    <w:rsid w:val="00101C8B"/>
    <w:rsid w:val="00104DE4"/>
    <w:rsid w:val="00121757"/>
    <w:rsid w:val="00122275"/>
    <w:rsid w:val="00123402"/>
    <w:rsid w:val="00124970"/>
    <w:rsid w:val="00124AEF"/>
    <w:rsid w:val="00127FF4"/>
    <w:rsid w:val="001312FC"/>
    <w:rsid w:val="00147EA8"/>
    <w:rsid w:val="00151074"/>
    <w:rsid w:val="00152A89"/>
    <w:rsid w:val="00156DA4"/>
    <w:rsid w:val="00156F9A"/>
    <w:rsid w:val="001735E9"/>
    <w:rsid w:val="00177A61"/>
    <w:rsid w:val="00181800"/>
    <w:rsid w:val="001842A3"/>
    <w:rsid w:val="00190271"/>
    <w:rsid w:val="0019033F"/>
    <w:rsid w:val="00190495"/>
    <w:rsid w:val="001911F2"/>
    <w:rsid w:val="0019300C"/>
    <w:rsid w:val="001938E7"/>
    <w:rsid w:val="0019418E"/>
    <w:rsid w:val="001A1401"/>
    <w:rsid w:val="001A2E2A"/>
    <w:rsid w:val="001A5D2E"/>
    <w:rsid w:val="001B3CD4"/>
    <w:rsid w:val="001B4AFE"/>
    <w:rsid w:val="001B52D3"/>
    <w:rsid w:val="001C0E2E"/>
    <w:rsid w:val="001C1C7B"/>
    <w:rsid w:val="001C2A79"/>
    <w:rsid w:val="001C49D6"/>
    <w:rsid w:val="001C5B0B"/>
    <w:rsid w:val="001C698D"/>
    <w:rsid w:val="001C6D96"/>
    <w:rsid w:val="001C770A"/>
    <w:rsid w:val="001D0A3F"/>
    <w:rsid w:val="001D1E10"/>
    <w:rsid w:val="001E3DF4"/>
    <w:rsid w:val="001E5E3E"/>
    <w:rsid w:val="0020047E"/>
    <w:rsid w:val="002106A1"/>
    <w:rsid w:val="00210C16"/>
    <w:rsid w:val="00210EAA"/>
    <w:rsid w:val="00211E96"/>
    <w:rsid w:val="00212D53"/>
    <w:rsid w:val="00222169"/>
    <w:rsid w:val="00222189"/>
    <w:rsid w:val="00225E30"/>
    <w:rsid w:val="002468E3"/>
    <w:rsid w:val="00247F47"/>
    <w:rsid w:val="00253376"/>
    <w:rsid w:val="002568C3"/>
    <w:rsid w:val="00264661"/>
    <w:rsid w:val="00265A01"/>
    <w:rsid w:val="002669DB"/>
    <w:rsid w:val="0026778B"/>
    <w:rsid w:val="00271C43"/>
    <w:rsid w:val="00276254"/>
    <w:rsid w:val="00280533"/>
    <w:rsid w:val="002820BC"/>
    <w:rsid w:val="00283313"/>
    <w:rsid w:val="002939C9"/>
    <w:rsid w:val="00294BF9"/>
    <w:rsid w:val="00296384"/>
    <w:rsid w:val="00296CBE"/>
    <w:rsid w:val="002A3CC7"/>
    <w:rsid w:val="002A4AE6"/>
    <w:rsid w:val="002A70CF"/>
    <w:rsid w:val="002B2605"/>
    <w:rsid w:val="002C6D49"/>
    <w:rsid w:val="002D2215"/>
    <w:rsid w:val="002D7FD3"/>
    <w:rsid w:val="002E25CE"/>
    <w:rsid w:val="002E4595"/>
    <w:rsid w:val="002E68E8"/>
    <w:rsid w:val="002F69B8"/>
    <w:rsid w:val="003029B2"/>
    <w:rsid w:val="00304960"/>
    <w:rsid w:val="003108F9"/>
    <w:rsid w:val="003118F8"/>
    <w:rsid w:val="00325B15"/>
    <w:rsid w:val="00330B58"/>
    <w:rsid w:val="00332F7C"/>
    <w:rsid w:val="00345413"/>
    <w:rsid w:val="00346BCF"/>
    <w:rsid w:val="00347C68"/>
    <w:rsid w:val="00351C91"/>
    <w:rsid w:val="00353127"/>
    <w:rsid w:val="0036378D"/>
    <w:rsid w:val="0036749C"/>
    <w:rsid w:val="00370912"/>
    <w:rsid w:val="00372B44"/>
    <w:rsid w:val="00384CEB"/>
    <w:rsid w:val="00384D20"/>
    <w:rsid w:val="0038758A"/>
    <w:rsid w:val="00390DA1"/>
    <w:rsid w:val="00395DCB"/>
    <w:rsid w:val="00396569"/>
    <w:rsid w:val="00397F83"/>
    <w:rsid w:val="003B3B89"/>
    <w:rsid w:val="003B4313"/>
    <w:rsid w:val="003B59B5"/>
    <w:rsid w:val="003B6269"/>
    <w:rsid w:val="003C4CF1"/>
    <w:rsid w:val="003D273F"/>
    <w:rsid w:val="003D3C11"/>
    <w:rsid w:val="003D404A"/>
    <w:rsid w:val="003D78D4"/>
    <w:rsid w:val="003F00E6"/>
    <w:rsid w:val="003F08A8"/>
    <w:rsid w:val="003F73C3"/>
    <w:rsid w:val="003F7B0E"/>
    <w:rsid w:val="00400418"/>
    <w:rsid w:val="004016ED"/>
    <w:rsid w:val="0041071B"/>
    <w:rsid w:val="0041787A"/>
    <w:rsid w:val="00421F56"/>
    <w:rsid w:val="00424FF8"/>
    <w:rsid w:val="004279FA"/>
    <w:rsid w:val="004301D5"/>
    <w:rsid w:val="00435D7D"/>
    <w:rsid w:val="00435D87"/>
    <w:rsid w:val="0044673C"/>
    <w:rsid w:val="00464A41"/>
    <w:rsid w:val="00465A8F"/>
    <w:rsid w:val="00465CA1"/>
    <w:rsid w:val="00466638"/>
    <w:rsid w:val="00466CEA"/>
    <w:rsid w:val="00470361"/>
    <w:rsid w:val="00471F8C"/>
    <w:rsid w:val="00473F78"/>
    <w:rsid w:val="00473FBC"/>
    <w:rsid w:val="00474F1F"/>
    <w:rsid w:val="0048624E"/>
    <w:rsid w:val="00490F4A"/>
    <w:rsid w:val="00491370"/>
    <w:rsid w:val="00491CE4"/>
    <w:rsid w:val="004921DD"/>
    <w:rsid w:val="00497691"/>
    <w:rsid w:val="004A228E"/>
    <w:rsid w:val="004C105C"/>
    <w:rsid w:val="004C27D2"/>
    <w:rsid w:val="004C7552"/>
    <w:rsid w:val="004D0E08"/>
    <w:rsid w:val="004D43A8"/>
    <w:rsid w:val="004E083A"/>
    <w:rsid w:val="004E73F7"/>
    <w:rsid w:val="004F3695"/>
    <w:rsid w:val="004F5388"/>
    <w:rsid w:val="004F6E81"/>
    <w:rsid w:val="004F77FE"/>
    <w:rsid w:val="0050048B"/>
    <w:rsid w:val="005065D3"/>
    <w:rsid w:val="00520827"/>
    <w:rsid w:val="00525177"/>
    <w:rsid w:val="00526518"/>
    <w:rsid w:val="00533359"/>
    <w:rsid w:val="005366A7"/>
    <w:rsid w:val="00542A9C"/>
    <w:rsid w:val="00544546"/>
    <w:rsid w:val="00544A55"/>
    <w:rsid w:val="00545CDB"/>
    <w:rsid w:val="00552820"/>
    <w:rsid w:val="005530D3"/>
    <w:rsid w:val="00553C79"/>
    <w:rsid w:val="005602F1"/>
    <w:rsid w:val="00560998"/>
    <w:rsid w:val="00560E38"/>
    <w:rsid w:val="00561B12"/>
    <w:rsid w:val="00565514"/>
    <w:rsid w:val="00576F34"/>
    <w:rsid w:val="00581B97"/>
    <w:rsid w:val="00583188"/>
    <w:rsid w:val="005842AF"/>
    <w:rsid w:val="00586346"/>
    <w:rsid w:val="00595E5F"/>
    <w:rsid w:val="00596C8F"/>
    <w:rsid w:val="005A032E"/>
    <w:rsid w:val="005A05A5"/>
    <w:rsid w:val="005A09E4"/>
    <w:rsid w:val="005A1377"/>
    <w:rsid w:val="005A376B"/>
    <w:rsid w:val="005A3C47"/>
    <w:rsid w:val="005A3EFC"/>
    <w:rsid w:val="005A6C8F"/>
    <w:rsid w:val="005B6FA8"/>
    <w:rsid w:val="005B7952"/>
    <w:rsid w:val="005C13FF"/>
    <w:rsid w:val="005D0412"/>
    <w:rsid w:val="005D384F"/>
    <w:rsid w:val="005E0429"/>
    <w:rsid w:val="005E080B"/>
    <w:rsid w:val="005F0FC6"/>
    <w:rsid w:val="00600C44"/>
    <w:rsid w:val="00603D88"/>
    <w:rsid w:val="00605241"/>
    <w:rsid w:val="0062065B"/>
    <w:rsid w:val="00622F9A"/>
    <w:rsid w:val="00623A27"/>
    <w:rsid w:val="00625107"/>
    <w:rsid w:val="00631332"/>
    <w:rsid w:val="00635CE9"/>
    <w:rsid w:val="006368E1"/>
    <w:rsid w:val="0064097A"/>
    <w:rsid w:val="00641099"/>
    <w:rsid w:val="00647C72"/>
    <w:rsid w:val="00650AA8"/>
    <w:rsid w:val="00654F2F"/>
    <w:rsid w:val="00655259"/>
    <w:rsid w:val="00655263"/>
    <w:rsid w:val="00656B61"/>
    <w:rsid w:val="006601A8"/>
    <w:rsid w:val="006607DD"/>
    <w:rsid w:val="00663136"/>
    <w:rsid w:val="00663628"/>
    <w:rsid w:val="0067054A"/>
    <w:rsid w:val="00670694"/>
    <w:rsid w:val="00671088"/>
    <w:rsid w:val="006736FA"/>
    <w:rsid w:val="006769D7"/>
    <w:rsid w:val="00694015"/>
    <w:rsid w:val="006962D0"/>
    <w:rsid w:val="006963C8"/>
    <w:rsid w:val="006A056D"/>
    <w:rsid w:val="006A0DB9"/>
    <w:rsid w:val="006A1757"/>
    <w:rsid w:val="006A4160"/>
    <w:rsid w:val="006A616B"/>
    <w:rsid w:val="006A6824"/>
    <w:rsid w:val="006B7B42"/>
    <w:rsid w:val="006C1CC3"/>
    <w:rsid w:val="006C2035"/>
    <w:rsid w:val="006C2164"/>
    <w:rsid w:val="006C5AA6"/>
    <w:rsid w:val="006C75FC"/>
    <w:rsid w:val="006E1514"/>
    <w:rsid w:val="006E1FC6"/>
    <w:rsid w:val="006E3CAC"/>
    <w:rsid w:val="006E4DC6"/>
    <w:rsid w:val="006E57F2"/>
    <w:rsid w:val="006F3E92"/>
    <w:rsid w:val="006F6665"/>
    <w:rsid w:val="006F67BE"/>
    <w:rsid w:val="0070304C"/>
    <w:rsid w:val="00705305"/>
    <w:rsid w:val="00705443"/>
    <w:rsid w:val="007056FD"/>
    <w:rsid w:val="0071077D"/>
    <w:rsid w:val="00713C2C"/>
    <w:rsid w:val="0071473B"/>
    <w:rsid w:val="00716065"/>
    <w:rsid w:val="0072044F"/>
    <w:rsid w:val="007232FE"/>
    <w:rsid w:val="00723751"/>
    <w:rsid w:val="00724C49"/>
    <w:rsid w:val="00726B5E"/>
    <w:rsid w:val="00731AC4"/>
    <w:rsid w:val="00740828"/>
    <w:rsid w:val="0074308F"/>
    <w:rsid w:val="0075023A"/>
    <w:rsid w:val="00755249"/>
    <w:rsid w:val="00757F37"/>
    <w:rsid w:val="00771BEA"/>
    <w:rsid w:val="00775792"/>
    <w:rsid w:val="00780A17"/>
    <w:rsid w:val="0078405A"/>
    <w:rsid w:val="00791999"/>
    <w:rsid w:val="007A10E7"/>
    <w:rsid w:val="007A22B3"/>
    <w:rsid w:val="007B0C3A"/>
    <w:rsid w:val="007B6D55"/>
    <w:rsid w:val="007C0746"/>
    <w:rsid w:val="007C2B79"/>
    <w:rsid w:val="007C54BD"/>
    <w:rsid w:val="007C5C8A"/>
    <w:rsid w:val="007D6B09"/>
    <w:rsid w:val="007D6E25"/>
    <w:rsid w:val="007E5332"/>
    <w:rsid w:val="007E7414"/>
    <w:rsid w:val="00800112"/>
    <w:rsid w:val="008009B5"/>
    <w:rsid w:val="00804E66"/>
    <w:rsid w:val="00810A2C"/>
    <w:rsid w:val="00816FB5"/>
    <w:rsid w:val="008220E9"/>
    <w:rsid w:val="00825029"/>
    <w:rsid w:val="00825EFC"/>
    <w:rsid w:val="008278F4"/>
    <w:rsid w:val="008316BA"/>
    <w:rsid w:val="00846E24"/>
    <w:rsid w:val="00847579"/>
    <w:rsid w:val="008562DF"/>
    <w:rsid w:val="00856614"/>
    <w:rsid w:val="00856CF5"/>
    <w:rsid w:val="00857E04"/>
    <w:rsid w:val="00862852"/>
    <w:rsid w:val="00867DB6"/>
    <w:rsid w:val="00881297"/>
    <w:rsid w:val="00882605"/>
    <w:rsid w:val="0088564F"/>
    <w:rsid w:val="008862E8"/>
    <w:rsid w:val="008A7D01"/>
    <w:rsid w:val="008B1140"/>
    <w:rsid w:val="008B1465"/>
    <w:rsid w:val="008B62A2"/>
    <w:rsid w:val="008C03AB"/>
    <w:rsid w:val="008C39E0"/>
    <w:rsid w:val="008C4E1B"/>
    <w:rsid w:val="008D07F2"/>
    <w:rsid w:val="008D7300"/>
    <w:rsid w:val="008E04CB"/>
    <w:rsid w:val="008E6257"/>
    <w:rsid w:val="008E7BD0"/>
    <w:rsid w:val="008F24B1"/>
    <w:rsid w:val="00901F84"/>
    <w:rsid w:val="00907C0F"/>
    <w:rsid w:val="00913661"/>
    <w:rsid w:val="009328D3"/>
    <w:rsid w:val="00932BEB"/>
    <w:rsid w:val="0094028F"/>
    <w:rsid w:val="00940804"/>
    <w:rsid w:val="00941FB4"/>
    <w:rsid w:val="00945042"/>
    <w:rsid w:val="00945501"/>
    <w:rsid w:val="009524D2"/>
    <w:rsid w:val="0095623F"/>
    <w:rsid w:val="009563DD"/>
    <w:rsid w:val="00957A7F"/>
    <w:rsid w:val="00960EB8"/>
    <w:rsid w:val="00963690"/>
    <w:rsid w:val="00963CAA"/>
    <w:rsid w:val="00967D1E"/>
    <w:rsid w:val="00973DF7"/>
    <w:rsid w:val="009817CE"/>
    <w:rsid w:val="0098449A"/>
    <w:rsid w:val="00985D02"/>
    <w:rsid w:val="009914C2"/>
    <w:rsid w:val="00992B20"/>
    <w:rsid w:val="0099536F"/>
    <w:rsid w:val="009A42C8"/>
    <w:rsid w:val="009A4E2D"/>
    <w:rsid w:val="009B03EF"/>
    <w:rsid w:val="009B1BC1"/>
    <w:rsid w:val="009B4673"/>
    <w:rsid w:val="009B5ACC"/>
    <w:rsid w:val="009C0E29"/>
    <w:rsid w:val="009C5316"/>
    <w:rsid w:val="009C6482"/>
    <w:rsid w:val="009C7412"/>
    <w:rsid w:val="009C7A07"/>
    <w:rsid w:val="009D20B1"/>
    <w:rsid w:val="009D3F02"/>
    <w:rsid w:val="009D4740"/>
    <w:rsid w:val="009D5BD1"/>
    <w:rsid w:val="009E2D64"/>
    <w:rsid w:val="009E3B77"/>
    <w:rsid w:val="009E7678"/>
    <w:rsid w:val="009F305E"/>
    <w:rsid w:val="009F40E4"/>
    <w:rsid w:val="00A03731"/>
    <w:rsid w:val="00A0650F"/>
    <w:rsid w:val="00A125AF"/>
    <w:rsid w:val="00A13D2B"/>
    <w:rsid w:val="00A14E32"/>
    <w:rsid w:val="00A15617"/>
    <w:rsid w:val="00A169D1"/>
    <w:rsid w:val="00A21FFF"/>
    <w:rsid w:val="00A22056"/>
    <w:rsid w:val="00A22B2B"/>
    <w:rsid w:val="00A2539B"/>
    <w:rsid w:val="00A30D80"/>
    <w:rsid w:val="00A328C7"/>
    <w:rsid w:val="00A37083"/>
    <w:rsid w:val="00A4244F"/>
    <w:rsid w:val="00A4331F"/>
    <w:rsid w:val="00A4708C"/>
    <w:rsid w:val="00A4793E"/>
    <w:rsid w:val="00A5123F"/>
    <w:rsid w:val="00A53CD5"/>
    <w:rsid w:val="00A54590"/>
    <w:rsid w:val="00A56778"/>
    <w:rsid w:val="00A56880"/>
    <w:rsid w:val="00A633BA"/>
    <w:rsid w:val="00A67681"/>
    <w:rsid w:val="00A7153E"/>
    <w:rsid w:val="00A73D0D"/>
    <w:rsid w:val="00A76325"/>
    <w:rsid w:val="00A9303A"/>
    <w:rsid w:val="00A932FB"/>
    <w:rsid w:val="00A938BB"/>
    <w:rsid w:val="00AA1015"/>
    <w:rsid w:val="00AA2798"/>
    <w:rsid w:val="00AA2BB7"/>
    <w:rsid w:val="00AA6EFD"/>
    <w:rsid w:val="00AB2642"/>
    <w:rsid w:val="00AB2EB5"/>
    <w:rsid w:val="00AB490E"/>
    <w:rsid w:val="00AB787C"/>
    <w:rsid w:val="00AC2132"/>
    <w:rsid w:val="00AC4B40"/>
    <w:rsid w:val="00AD071A"/>
    <w:rsid w:val="00AD3BB4"/>
    <w:rsid w:val="00AD5B0E"/>
    <w:rsid w:val="00AD5D71"/>
    <w:rsid w:val="00AE2905"/>
    <w:rsid w:val="00AE2D60"/>
    <w:rsid w:val="00AF2C10"/>
    <w:rsid w:val="00AF6F24"/>
    <w:rsid w:val="00B00E34"/>
    <w:rsid w:val="00B0127F"/>
    <w:rsid w:val="00B03CCC"/>
    <w:rsid w:val="00B0637C"/>
    <w:rsid w:val="00B11215"/>
    <w:rsid w:val="00B119B7"/>
    <w:rsid w:val="00B13279"/>
    <w:rsid w:val="00B138D3"/>
    <w:rsid w:val="00B13FCB"/>
    <w:rsid w:val="00B213A5"/>
    <w:rsid w:val="00B22355"/>
    <w:rsid w:val="00B23B79"/>
    <w:rsid w:val="00B32E98"/>
    <w:rsid w:val="00B3731E"/>
    <w:rsid w:val="00B4009D"/>
    <w:rsid w:val="00B4016A"/>
    <w:rsid w:val="00B40AB7"/>
    <w:rsid w:val="00B42FDE"/>
    <w:rsid w:val="00B45296"/>
    <w:rsid w:val="00B4549E"/>
    <w:rsid w:val="00B47E09"/>
    <w:rsid w:val="00B51475"/>
    <w:rsid w:val="00B55492"/>
    <w:rsid w:val="00B6727E"/>
    <w:rsid w:val="00B67759"/>
    <w:rsid w:val="00B71C75"/>
    <w:rsid w:val="00B72A29"/>
    <w:rsid w:val="00B745D4"/>
    <w:rsid w:val="00B777C8"/>
    <w:rsid w:val="00B80D2A"/>
    <w:rsid w:val="00B81B0D"/>
    <w:rsid w:val="00B82FF4"/>
    <w:rsid w:val="00B85BF0"/>
    <w:rsid w:val="00B95709"/>
    <w:rsid w:val="00B95A48"/>
    <w:rsid w:val="00B96132"/>
    <w:rsid w:val="00B961D9"/>
    <w:rsid w:val="00BA53AA"/>
    <w:rsid w:val="00BA6EE5"/>
    <w:rsid w:val="00BA796D"/>
    <w:rsid w:val="00BB2635"/>
    <w:rsid w:val="00BC596F"/>
    <w:rsid w:val="00BC794E"/>
    <w:rsid w:val="00BD0331"/>
    <w:rsid w:val="00BD3ED3"/>
    <w:rsid w:val="00BD56A4"/>
    <w:rsid w:val="00BD5CCE"/>
    <w:rsid w:val="00BE0FEC"/>
    <w:rsid w:val="00BE13CC"/>
    <w:rsid w:val="00BE4DDF"/>
    <w:rsid w:val="00BF374D"/>
    <w:rsid w:val="00C0310B"/>
    <w:rsid w:val="00C0501E"/>
    <w:rsid w:val="00C07DDF"/>
    <w:rsid w:val="00C1036C"/>
    <w:rsid w:val="00C16700"/>
    <w:rsid w:val="00C20B05"/>
    <w:rsid w:val="00C24C83"/>
    <w:rsid w:val="00C256A0"/>
    <w:rsid w:val="00C273C9"/>
    <w:rsid w:val="00C311A5"/>
    <w:rsid w:val="00C354FE"/>
    <w:rsid w:val="00C36205"/>
    <w:rsid w:val="00C464C2"/>
    <w:rsid w:val="00C55B2A"/>
    <w:rsid w:val="00C73275"/>
    <w:rsid w:val="00C74774"/>
    <w:rsid w:val="00C759BB"/>
    <w:rsid w:val="00C7650F"/>
    <w:rsid w:val="00C8449D"/>
    <w:rsid w:val="00C91587"/>
    <w:rsid w:val="00C9228E"/>
    <w:rsid w:val="00C96E71"/>
    <w:rsid w:val="00C97FAE"/>
    <w:rsid w:val="00CA36EB"/>
    <w:rsid w:val="00CA5B03"/>
    <w:rsid w:val="00CA6AAA"/>
    <w:rsid w:val="00CA6C27"/>
    <w:rsid w:val="00CB07E1"/>
    <w:rsid w:val="00CB3CEC"/>
    <w:rsid w:val="00CC13C0"/>
    <w:rsid w:val="00CC3EA9"/>
    <w:rsid w:val="00CC5BE9"/>
    <w:rsid w:val="00CD3055"/>
    <w:rsid w:val="00CD40C5"/>
    <w:rsid w:val="00CD7642"/>
    <w:rsid w:val="00CE17F3"/>
    <w:rsid w:val="00CF2A97"/>
    <w:rsid w:val="00CF3B2E"/>
    <w:rsid w:val="00CF47D9"/>
    <w:rsid w:val="00CF5347"/>
    <w:rsid w:val="00D02852"/>
    <w:rsid w:val="00D1274E"/>
    <w:rsid w:val="00D17888"/>
    <w:rsid w:val="00D21FDB"/>
    <w:rsid w:val="00D3055E"/>
    <w:rsid w:val="00D32ED7"/>
    <w:rsid w:val="00D410A7"/>
    <w:rsid w:val="00D44828"/>
    <w:rsid w:val="00D45153"/>
    <w:rsid w:val="00D47B5F"/>
    <w:rsid w:val="00D5078F"/>
    <w:rsid w:val="00D56575"/>
    <w:rsid w:val="00D71182"/>
    <w:rsid w:val="00D815CC"/>
    <w:rsid w:val="00D8481D"/>
    <w:rsid w:val="00D90EA4"/>
    <w:rsid w:val="00D94202"/>
    <w:rsid w:val="00D97E4D"/>
    <w:rsid w:val="00DA1F6D"/>
    <w:rsid w:val="00DA2725"/>
    <w:rsid w:val="00DA2BC1"/>
    <w:rsid w:val="00DA41C2"/>
    <w:rsid w:val="00DB5E7D"/>
    <w:rsid w:val="00DB7750"/>
    <w:rsid w:val="00DC0245"/>
    <w:rsid w:val="00DC1EA1"/>
    <w:rsid w:val="00DC2E03"/>
    <w:rsid w:val="00DC52B7"/>
    <w:rsid w:val="00DC6A45"/>
    <w:rsid w:val="00DD2455"/>
    <w:rsid w:val="00DD686C"/>
    <w:rsid w:val="00DD73D4"/>
    <w:rsid w:val="00DD7A64"/>
    <w:rsid w:val="00DE1975"/>
    <w:rsid w:val="00DF663E"/>
    <w:rsid w:val="00E06B55"/>
    <w:rsid w:val="00E139DB"/>
    <w:rsid w:val="00E14BD4"/>
    <w:rsid w:val="00E20FA1"/>
    <w:rsid w:val="00E225E0"/>
    <w:rsid w:val="00E23090"/>
    <w:rsid w:val="00E26E9F"/>
    <w:rsid w:val="00E27BEB"/>
    <w:rsid w:val="00E30D66"/>
    <w:rsid w:val="00E32D40"/>
    <w:rsid w:val="00E34CED"/>
    <w:rsid w:val="00E435BD"/>
    <w:rsid w:val="00E45BD5"/>
    <w:rsid w:val="00E46097"/>
    <w:rsid w:val="00E469BA"/>
    <w:rsid w:val="00E61C42"/>
    <w:rsid w:val="00E61F5F"/>
    <w:rsid w:val="00E70D5F"/>
    <w:rsid w:val="00E71DF7"/>
    <w:rsid w:val="00E72599"/>
    <w:rsid w:val="00E77298"/>
    <w:rsid w:val="00E773B0"/>
    <w:rsid w:val="00E8459A"/>
    <w:rsid w:val="00E85835"/>
    <w:rsid w:val="00E863FC"/>
    <w:rsid w:val="00E87BD8"/>
    <w:rsid w:val="00E87EE7"/>
    <w:rsid w:val="00E94633"/>
    <w:rsid w:val="00E949DD"/>
    <w:rsid w:val="00EA03B3"/>
    <w:rsid w:val="00EA04C2"/>
    <w:rsid w:val="00EB0BBC"/>
    <w:rsid w:val="00EB1914"/>
    <w:rsid w:val="00EB2870"/>
    <w:rsid w:val="00EB6A57"/>
    <w:rsid w:val="00EC56BD"/>
    <w:rsid w:val="00EC7D64"/>
    <w:rsid w:val="00ED0B42"/>
    <w:rsid w:val="00ED1FB2"/>
    <w:rsid w:val="00ED2B84"/>
    <w:rsid w:val="00EE7962"/>
    <w:rsid w:val="00EE7C01"/>
    <w:rsid w:val="00EF2E20"/>
    <w:rsid w:val="00EF515B"/>
    <w:rsid w:val="00EF5AFC"/>
    <w:rsid w:val="00EF6AAF"/>
    <w:rsid w:val="00EF7C37"/>
    <w:rsid w:val="00F0592E"/>
    <w:rsid w:val="00F12128"/>
    <w:rsid w:val="00F13B70"/>
    <w:rsid w:val="00F15AB8"/>
    <w:rsid w:val="00F212B6"/>
    <w:rsid w:val="00F23513"/>
    <w:rsid w:val="00F27AE8"/>
    <w:rsid w:val="00F314FF"/>
    <w:rsid w:val="00F34A3E"/>
    <w:rsid w:val="00F35B37"/>
    <w:rsid w:val="00F370CD"/>
    <w:rsid w:val="00F407A8"/>
    <w:rsid w:val="00F47043"/>
    <w:rsid w:val="00F47396"/>
    <w:rsid w:val="00F54E47"/>
    <w:rsid w:val="00F576A6"/>
    <w:rsid w:val="00F62A57"/>
    <w:rsid w:val="00F65718"/>
    <w:rsid w:val="00F67BEB"/>
    <w:rsid w:val="00F704AB"/>
    <w:rsid w:val="00F7112F"/>
    <w:rsid w:val="00F72F41"/>
    <w:rsid w:val="00F760EE"/>
    <w:rsid w:val="00F812DF"/>
    <w:rsid w:val="00F82906"/>
    <w:rsid w:val="00F87050"/>
    <w:rsid w:val="00F870E3"/>
    <w:rsid w:val="00F87C3C"/>
    <w:rsid w:val="00F96A5B"/>
    <w:rsid w:val="00FB7970"/>
    <w:rsid w:val="00FC6684"/>
    <w:rsid w:val="00FC6A6F"/>
    <w:rsid w:val="00FD0808"/>
    <w:rsid w:val="00FD2A70"/>
    <w:rsid w:val="00FD5C5D"/>
    <w:rsid w:val="00FE2378"/>
    <w:rsid w:val="00FE3618"/>
    <w:rsid w:val="00FF0F7D"/>
    <w:rsid w:val="00FF254F"/>
    <w:rsid w:val="00FF3691"/>
    <w:rsid w:val="00FF5B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097E4A28"/>
  <w15:docId w15:val="{35B4B5A4-B1C8-4F90-94D3-E070D134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E1975"/>
    <w:pPr>
      <w:keepNext/>
      <w:widowControl w:val="0"/>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nhideWhenUsed/>
    <w:qFormat/>
    <w:rsid w:val="003B3B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B3B8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B3B89"/>
    <w:pPr>
      <w:keepNext/>
      <w:widowControl w:val="0"/>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nhideWhenUsed/>
    <w:qFormat/>
    <w:rsid w:val="0070530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B3B89"/>
    <w:pPr>
      <w:widowControl w:val="0"/>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1975"/>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3B3B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3B8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3B3B8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0530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3B3B89"/>
    <w:rPr>
      <w:rFonts w:ascii="Times New Roman" w:eastAsia="Times New Roman" w:hAnsi="Times New Roman" w:cs="Times New Roman"/>
      <w:b/>
      <w:bCs/>
    </w:rPr>
  </w:style>
  <w:style w:type="paragraph" w:styleId="BalloonText">
    <w:name w:val="Balloon Text"/>
    <w:basedOn w:val="Normal"/>
    <w:link w:val="BalloonTextChar"/>
    <w:semiHidden/>
    <w:unhideWhenUsed/>
    <w:rsid w:val="00DE1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E1975"/>
    <w:rPr>
      <w:rFonts w:ascii="Tahoma" w:hAnsi="Tahoma" w:cs="Tahoma"/>
      <w:sz w:val="16"/>
      <w:szCs w:val="16"/>
    </w:rPr>
  </w:style>
  <w:style w:type="paragraph" w:customStyle="1" w:styleId="Subhead1">
    <w:name w:val="Subhead 1"/>
    <w:basedOn w:val="Normal"/>
    <w:rsid w:val="00DE1975"/>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textAlignment w:val="baseline"/>
    </w:pPr>
    <w:rPr>
      <w:rFonts w:ascii="Perpetua" w:eastAsia="Times New Roman" w:hAnsi="Perpetua" w:cs="Times New Roman"/>
      <w:b/>
      <w:sz w:val="48"/>
      <w:szCs w:val="20"/>
    </w:rPr>
  </w:style>
  <w:style w:type="paragraph" w:styleId="Header">
    <w:name w:val="header"/>
    <w:basedOn w:val="Normal"/>
    <w:link w:val="HeaderChar"/>
    <w:uiPriority w:val="99"/>
    <w:rsid w:val="00DE197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DE1975"/>
    <w:rPr>
      <w:rFonts w:ascii="Times New Roman" w:eastAsia="Times New Roman" w:hAnsi="Times New Roman" w:cs="Times New Roman"/>
      <w:sz w:val="24"/>
      <w:szCs w:val="20"/>
    </w:rPr>
  </w:style>
  <w:style w:type="paragraph" w:customStyle="1" w:styleId="BodyText1">
    <w:name w:val="Body Text1"/>
    <w:basedOn w:val="Normal"/>
    <w:rsid w:val="00DE1975"/>
    <w:pPr>
      <w:widowControl w:val="0"/>
      <w:overflowPunct w:val="0"/>
      <w:autoSpaceDE w:val="0"/>
      <w:autoSpaceDN w:val="0"/>
      <w:adjustRightInd w:val="0"/>
      <w:spacing w:after="0" w:line="300" w:lineRule="atLeast"/>
      <w:jc w:val="both"/>
      <w:textAlignment w:val="baseline"/>
    </w:pPr>
    <w:rPr>
      <w:rFonts w:ascii="Perpetua" w:eastAsia="Times New Roman" w:hAnsi="Perpetua" w:cs="Times New Roman"/>
      <w:sz w:val="24"/>
      <w:szCs w:val="20"/>
    </w:rPr>
  </w:style>
  <w:style w:type="character" w:styleId="Hyperlink">
    <w:name w:val="Hyperlink"/>
    <w:uiPriority w:val="99"/>
    <w:rsid w:val="00DE1975"/>
    <w:rPr>
      <w:color w:val="0000FF"/>
      <w:u w:val="single"/>
    </w:rPr>
  </w:style>
  <w:style w:type="paragraph" w:styleId="TOC1">
    <w:name w:val="toc 1"/>
    <w:basedOn w:val="Normal"/>
    <w:next w:val="Normal"/>
    <w:autoRedefine/>
    <w:uiPriority w:val="39"/>
    <w:rsid w:val="00DE1975"/>
    <w:pPr>
      <w:widowControl w:val="0"/>
      <w:tabs>
        <w:tab w:val="left" w:pos="426"/>
        <w:tab w:val="right" w:leader="dot" w:pos="8364"/>
      </w:tabs>
      <w:overflowPunct w:val="0"/>
      <w:autoSpaceDE w:val="0"/>
      <w:autoSpaceDN w:val="0"/>
      <w:adjustRightInd w:val="0"/>
      <w:spacing w:before="120" w:after="120" w:line="240" w:lineRule="auto"/>
      <w:textAlignment w:val="baseline"/>
    </w:pPr>
    <w:rPr>
      <w:rFonts w:ascii="Glypha LT Std" w:eastAsia="Times New Roman" w:hAnsi="Glypha LT Std" w:cs="Times New Roman"/>
      <w:b/>
      <w:bCs/>
      <w:caps/>
    </w:rPr>
  </w:style>
  <w:style w:type="paragraph" w:styleId="ListParagraph">
    <w:name w:val="List Paragraph"/>
    <w:basedOn w:val="Normal"/>
    <w:uiPriority w:val="34"/>
    <w:qFormat/>
    <w:rsid w:val="00E863FC"/>
    <w:pPr>
      <w:ind w:left="720"/>
      <w:contextualSpacing/>
    </w:pPr>
  </w:style>
  <w:style w:type="paragraph" w:customStyle="1" w:styleId="Body">
    <w:name w:val="Body"/>
    <w:basedOn w:val="Normal"/>
    <w:link w:val="BodyChar"/>
    <w:rsid w:val="00705305"/>
    <w:pPr>
      <w:widowControl w:val="0"/>
      <w:tabs>
        <w:tab w:val="left" w:pos="567"/>
      </w:tabs>
      <w:autoSpaceDE w:val="0"/>
      <w:autoSpaceDN w:val="0"/>
      <w:adjustRightInd w:val="0"/>
      <w:spacing w:before="280" w:after="0" w:line="300" w:lineRule="atLeast"/>
      <w:ind w:left="567" w:hanging="567"/>
      <w:textAlignment w:val="baseline"/>
    </w:pPr>
    <w:rPr>
      <w:rFonts w:ascii="Arial" w:eastAsia="Times New Roman" w:hAnsi="Arial" w:cs="Times New Roman"/>
      <w:color w:val="000000"/>
      <w:lang w:val="en-US"/>
    </w:rPr>
  </w:style>
  <w:style w:type="character" w:customStyle="1" w:styleId="BodyChar">
    <w:name w:val="Body Char"/>
    <w:link w:val="Body"/>
    <w:locked/>
    <w:rsid w:val="00705305"/>
    <w:rPr>
      <w:rFonts w:ascii="Arial" w:eastAsia="Times New Roman" w:hAnsi="Arial" w:cs="Times New Roman"/>
      <w:color w:val="000000"/>
      <w:lang w:val="en-US"/>
    </w:rPr>
  </w:style>
  <w:style w:type="paragraph" w:customStyle="1" w:styleId="Bullets">
    <w:name w:val="Bullets"/>
    <w:basedOn w:val="Normal"/>
    <w:rsid w:val="00705305"/>
    <w:pPr>
      <w:widowControl w:val="0"/>
      <w:autoSpaceDE w:val="0"/>
      <w:autoSpaceDN w:val="0"/>
      <w:adjustRightInd w:val="0"/>
      <w:spacing w:before="70" w:after="0" w:line="300" w:lineRule="atLeast"/>
      <w:ind w:left="1020" w:hanging="454"/>
      <w:textAlignment w:val="baseline"/>
    </w:pPr>
    <w:rPr>
      <w:rFonts w:ascii="Arial" w:eastAsia="Times New Roman" w:hAnsi="Arial" w:cs="Times New Roman"/>
      <w:color w:val="000000"/>
      <w:lang w:val="en-US"/>
    </w:rPr>
  </w:style>
  <w:style w:type="paragraph" w:styleId="List3">
    <w:name w:val="List 3"/>
    <w:basedOn w:val="Normal"/>
    <w:rsid w:val="00705305"/>
    <w:pPr>
      <w:spacing w:before="80" w:after="80" w:line="240" w:lineRule="auto"/>
      <w:ind w:left="425" w:hanging="425"/>
      <w:jc w:val="both"/>
    </w:pPr>
    <w:rPr>
      <w:rFonts w:ascii="Times New Roman" w:eastAsia="Times New Roman" w:hAnsi="Times New Roman" w:cs="Times New Roman"/>
      <w:sz w:val="24"/>
      <w:szCs w:val="20"/>
    </w:rPr>
  </w:style>
  <w:style w:type="character" w:styleId="CommentReference">
    <w:name w:val="annotation reference"/>
    <w:uiPriority w:val="99"/>
    <w:semiHidden/>
    <w:rsid w:val="00705305"/>
    <w:rPr>
      <w:sz w:val="16"/>
      <w:szCs w:val="16"/>
    </w:rPr>
  </w:style>
  <w:style w:type="paragraph" w:styleId="CommentText">
    <w:name w:val="annotation text"/>
    <w:basedOn w:val="Normal"/>
    <w:link w:val="CommentTextChar"/>
    <w:uiPriority w:val="99"/>
    <w:semiHidden/>
    <w:rsid w:val="0070530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05305"/>
    <w:rPr>
      <w:rFonts w:ascii="Times New Roman" w:eastAsia="Times New Roman" w:hAnsi="Times New Roman" w:cs="Times New Roman"/>
      <w:sz w:val="20"/>
      <w:szCs w:val="20"/>
    </w:rPr>
  </w:style>
  <w:style w:type="paragraph" w:styleId="List4">
    <w:name w:val="List 4"/>
    <w:basedOn w:val="Normal"/>
    <w:unhideWhenUsed/>
    <w:rsid w:val="003B3B89"/>
    <w:pPr>
      <w:ind w:left="1132" w:hanging="283"/>
      <w:contextualSpacing/>
    </w:pPr>
  </w:style>
  <w:style w:type="paragraph" w:styleId="List5">
    <w:name w:val="List 5"/>
    <w:basedOn w:val="Normal"/>
    <w:unhideWhenUsed/>
    <w:rsid w:val="003B3B89"/>
    <w:pPr>
      <w:ind w:left="1415" w:hanging="283"/>
      <w:contextualSpacing/>
    </w:pPr>
  </w:style>
  <w:style w:type="paragraph" w:customStyle="1" w:styleId="Default">
    <w:name w:val="Default"/>
    <w:rsid w:val="003B3B89"/>
    <w:pPr>
      <w:widowControl w:val="0"/>
      <w:autoSpaceDE w:val="0"/>
      <w:autoSpaceDN w:val="0"/>
      <w:adjustRightInd w:val="0"/>
      <w:spacing w:after="0" w:line="240" w:lineRule="auto"/>
    </w:pPr>
    <w:rPr>
      <w:rFonts w:ascii="EPCAJ D+ Palatino" w:eastAsia="Times New Roman" w:hAnsi="EPCAJ D+ Palatino" w:cs="EPCAJ D+ Palatino"/>
      <w:color w:val="000000"/>
      <w:sz w:val="24"/>
      <w:szCs w:val="24"/>
      <w:lang w:eastAsia="en-GB"/>
    </w:rPr>
  </w:style>
  <w:style w:type="paragraph" w:customStyle="1" w:styleId="Subhead2">
    <w:name w:val="Subhead 2"/>
    <w:basedOn w:val="Normal"/>
    <w:next w:val="Normal"/>
    <w:rsid w:val="003B3B8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36"/>
      <w:szCs w:val="20"/>
    </w:rPr>
  </w:style>
  <w:style w:type="paragraph" w:customStyle="1" w:styleId="Subhead3">
    <w:name w:val="Subhead 3"/>
    <w:basedOn w:val="BodyText1"/>
    <w:next w:val="BodyText1"/>
    <w:rsid w:val="003B3B89"/>
    <w:rPr>
      <w:b/>
      <w:sz w:val="28"/>
    </w:rPr>
  </w:style>
  <w:style w:type="paragraph" w:customStyle="1" w:styleId="Indentedtext">
    <w:name w:val="Indented text"/>
    <w:basedOn w:val="BodyText1"/>
    <w:next w:val="BodyText1"/>
    <w:rsid w:val="003B3B89"/>
    <w:pPr>
      <w:tabs>
        <w:tab w:val="left" w:pos="454"/>
      </w:tabs>
      <w:ind w:left="453" w:hanging="453"/>
    </w:pPr>
  </w:style>
  <w:style w:type="paragraph" w:styleId="Footer">
    <w:name w:val="footer"/>
    <w:basedOn w:val="Normal"/>
    <w:link w:val="FooterChar"/>
    <w:uiPriority w:val="99"/>
    <w:rsid w:val="003B3B89"/>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3B3B89"/>
    <w:rPr>
      <w:rFonts w:ascii="Times New Roman" w:eastAsia="Times New Roman" w:hAnsi="Times New Roman" w:cs="Times New Roman"/>
      <w:sz w:val="24"/>
      <w:szCs w:val="20"/>
    </w:rPr>
  </w:style>
  <w:style w:type="character" w:styleId="PageNumber">
    <w:name w:val="page number"/>
    <w:rsid w:val="003B3B89"/>
    <w:rPr>
      <w:sz w:val="20"/>
    </w:rPr>
  </w:style>
  <w:style w:type="paragraph" w:styleId="BodyText">
    <w:name w:val="Body Text"/>
    <w:basedOn w:val="Normal"/>
    <w:link w:val="BodyTextChar"/>
    <w:rsid w:val="003B3B8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B3B89"/>
    <w:rPr>
      <w:rFonts w:ascii="Times New Roman" w:eastAsia="Times New Roman" w:hAnsi="Times New Roman" w:cs="Times New Roman"/>
      <w:sz w:val="24"/>
      <w:szCs w:val="20"/>
    </w:rPr>
  </w:style>
  <w:style w:type="paragraph" w:styleId="BodyTextIndent">
    <w:name w:val="Body Text Indent"/>
    <w:basedOn w:val="Normal"/>
    <w:link w:val="BodyTextIndentChar"/>
    <w:rsid w:val="003B3B89"/>
    <w:pPr>
      <w:widowControl w:val="0"/>
      <w:overflowPunct w:val="0"/>
      <w:autoSpaceDE w:val="0"/>
      <w:autoSpaceDN w:val="0"/>
      <w:adjustRightInd w:val="0"/>
      <w:spacing w:after="0" w:line="288" w:lineRule="exact"/>
      <w:ind w:left="720" w:hanging="720"/>
      <w:jc w:val="both"/>
      <w:textAlignment w:val="baseline"/>
    </w:pPr>
    <w:rPr>
      <w:rFonts w:ascii="Gill Sans MT" w:eastAsia="Times New Roman" w:hAnsi="Gill Sans MT" w:cs="Times New Roman"/>
      <w:b/>
      <w:bCs/>
      <w:i/>
      <w:iCs/>
      <w:sz w:val="24"/>
      <w:szCs w:val="20"/>
    </w:rPr>
  </w:style>
  <w:style w:type="character" w:customStyle="1" w:styleId="BodyTextIndentChar">
    <w:name w:val="Body Text Indent Char"/>
    <w:basedOn w:val="DefaultParagraphFont"/>
    <w:link w:val="BodyTextIndent"/>
    <w:rsid w:val="003B3B89"/>
    <w:rPr>
      <w:rFonts w:ascii="Gill Sans MT" w:eastAsia="Times New Roman" w:hAnsi="Gill Sans MT" w:cs="Times New Roman"/>
      <w:b/>
      <w:bCs/>
      <w:i/>
      <w:iCs/>
      <w:sz w:val="24"/>
      <w:szCs w:val="20"/>
    </w:rPr>
  </w:style>
  <w:style w:type="paragraph" w:styleId="BodyTextIndent2">
    <w:name w:val="Body Text Indent 2"/>
    <w:basedOn w:val="Normal"/>
    <w:link w:val="BodyTextIndent2Char"/>
    <w:rsid w:val="003B3B89"/>
    <w:pPr>
      <w:widowControl w:val="0"/>
      <w:overflowPunct w:val="0"/>
      <w:autoSpaceDE w:val="0"/>
      <w:autoSpaceDN w:val="0"/>
      <w:adjustRightInd w:val="0"/>
      <w:spacing w:after="0" w:line="288" w:lineRule="exact"/>
      <w:ind w:left="720" w:hanging="720"/>
      <w:jc w:val="both"/>
      <w:textAlignment w:val="baseline"/>
    </w:pPr>
    <w:rPr>
      <w:rFonts w:ascii="Gill Sans MT" w:eastAsia="Times New Roman" w:hAnsi="Gill Sans MT" w:cs="Times New Roman"/>
      <w:sz w:val="24"/>
      <w:szCs w:val="20"/>
    </w:rPr>
  </w:style>
  <w:style w:type="character" w:customStyle="1" w:styleId="BodyTextIndent2Char">
    <w:name w:val="Body Text Indent 2 Char"/>
    <w:basedOn w:val="DefaultParagraphFont"/>
    <w:link w:val="BodyTextIndent2"/>
    <w:rsid w:val="003B3B89"/>
    <w:rPr>
      <w:rFonts w:ascii="Gill Sans MT" w:eastAsia="Times New Roman" w:hAnsi="Gill Sans MT" w:cs="Times New Roman"/>
      <w:sz w:val="24"/>
      <w:szCs w:val="20"/>
    </w:rPr>
  </w:style>
  <w:style w:type="paragraph" w:styleId="NormalWeb">
    <w:name w:val="Normal (Web)"/>
    <w:basedOn w:val="Normal"/>
    <w:rsid w:val="003B3B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note1">
    <w:name w:val="Footnote 1"/>
    <w:basedOn w:val="Body"/>
    <w:rsid w:val="003B3B89"/>
    <w:pPr>
      <w:spacing w:before="40" w:line="240" w:lineRule="atLeast"/>
    </w:pPr>
    <w:rPr>
      <w:rFonts w:cs="Arial"/>
      <w:color w:val="000080"/>
      <w:sz w:val="16"/>
      <w:szCs w:val="16"/>
    </w:rPr>
  </w:style>
  <w:style w:type="paragraph" w:customStyle="1" w:styleId="Bodynoindent">
    <w:name w:val="Body no indent"/>
    <w:basedOn w:val="Normal"/>
    <w:rsid w:val="003B3B89"/>
    <w:pPr>
      <w:keepLines/>
      <w:widowControl w:val="0"/>
      <w:autoSpaceDE w:val="0"/>
      <w:autoSpaceDN w:val="0"/>
      <w:adjustRightInd w:val="0"/>
      <w:spacing w:before="150" w:after="0" w:line="300" w:lineRule="atLeast"/>
      <w:ind w:left="567"/>
      <w:textAlignment w:val="baseline"/>
    </w:pPr>
    <w:rPr>
      <w:rFonts w:ascii="Arial" w:eastAsia="Times New Roman" w:hAnsi="Arial" w:cs="Times New Roman"/>
      <w:color w:val="000000"/>
      <w:lang w:val="en-US"/>
    </w:rPr>
  </w:style>
  <w:style w:type="paragraph" w:customStyle="1" w:styleId="Bodysecond">
    <w:name w:val="Body second"/>
    <w:basedOn w:val="Body"/>
    <w:rsid w:val="003B3B89"/>
    <w:pPr>
      <w:tabs>
        <w:tab w:val="left" w:pos="1134"/>
      </w:tabs>
      <w:ind w:left="1134" w:hanging="1134"/>
    </w:pPr>
    <w:rPr>
      <w:color w:val="auto"/>
    </w:rPr>
  </w:style>
  <w:style w:type="paragraph" w:customStyle="1" w:styleId="Bodysecondindent">
    <w:name w:val="Body second indent"/>
    <w:basedOn w:val="Bodysecond"/>
    <w:rsid w:val="003B3B89"/>
    <w:pPr>
      <w:ind w:firstLine="0"/>
    </w:pPr>
  </w:style>
  <w:style w:type="paragraph" w:customStyle="1" w:styleId="Dash">
    <w:name w:val="Dash"/>
    <w:basedOn w:val="Normal"/>
    <w:rsid w:val="003B3B89"/>
    <w:pPr>
      <w:widowControl w:val="0"/>
      <w:autoSpaceDE w:val="0"/>
      <w:autoSpaceDN w:val="0"/>
      <w:adjustRightInd w:val="0"/>
      <w:spacing w:before="70" w:after="0" w:line="300" w:lineRule="atLeast"/>
      <w:ind w:left="1361" w:hanging="340"/>
      <w:textAlignment w:val="baseline"/>
    </w:pPr>
    <w:rPr>
      <w:rFonts w:ascii="Arial" w:eastAsia="Times New Roman" w:hAnsi="Arial" w:cs="Times New Roman"/>
      <w:color w:val="000000"/>
      <w:lang w:val="en-US"/>
    </w:rPr>
  </w:style>
  <w:style w:type="paragraph" w:styleId="PlainText">
    <w:name w:val="Plain Text"/>
    <w:basedOn w:val="Normal"/>
    <w:link w:val="PlainTextChar"/>
    <w:rsid w:val="003B3B89"/>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3B3B89"/>
    <w:rPr>
      <w:rFonts w:ascii="Courier New" w:eastAsia="Times New Roman" w:hAnsi="Courier New" w:cs="Courier New"/>
      <w:sz w:val="20"/>
      <w:szCs w:val="20"/>
      <w:lang w:eastAsia="en-GB"/>
    </w:rPr>
  </w:style>
  <w:style w:type="paragraph" w:styleId="BodyTextIndent3">
    <w:name w:val="Body Text Indent 3"/>
    <w:basedOn w:val="Normal"/>
    <w:link w:val="BodyTextIndent3Char"/>
    <w:rsid w:val="003B3B89"/>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B3B89"/>
    <w:rPr>
      <w:rFonts w:ascii="Times New Roman" w:eastAsia="Times New Roman" w:hAnsi="Times New Roman" w:cs="Times New Roman"/>
      <w:sz w:val="16"/>
      <w:szCs w:val="16"/>
    </w:rPr>
  </w:style>
  <w:style w:type="paragraph" w:customStyle="1" w:styleId="CM28">
    <w:name w:val="CM28"/>
    <w:basedOn w:val="Default"/>
    <w:next w:val="Default"/>
    <w:rsid w:val="003B3B89"/>
    <w:pPr>
      <w:spacing w:after="58"/>
    </w:pPr>
    <w:rPr>
      <w:color w:val="auto"/>
    </w:rPr>
  </w:style>
  <w:style w:type="character" w:customStyle="1" w:styleId="CommentSubjectChar">
    <w:name w:val="Comment Subject Char"/>
    <w:basedOn w:val="CommentTextChar"/>
    <w:link w:val="CommentSubject"/>
    <w:semiHidden/>
    <w:rsid w:val="003B3B8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3B3B89"/>
    <w:rPr>
      <w:b/>
      <w:bCs/>
    </w:rPr>
  </w:style>
  <w:style w:type="paragraph" w:customStyle="1" w:styleId="Bhead">
    <w:name w:val="B head"/>
    <w:basedOn w:val="Normal"/>
    <w:rsid w:val="003B3B89"/>
    <w:pPr>
      <w:keepNext/>
      <w:widowControl w:val="0"/>
      <w:tabs>
        <w:tab w:val="left" w:pos="567"/>
      </w:tabs>
      <w:autoSpaceDE w:val="0"/>
      <w:autoSpaceDN w:val="0"/>
      <w:adjustRightInd w:val="0"/>
      <w:spacing w:before="420" w:after="0" w:line="288" w:lineRule="auto"/>
      <w:textAlignment w:val="baseline"/>
    </w:pPr>
    <w:rPr>
      <w:rFonts w:ascii="Arial" w:eastAsia="Times New Roman" w:hAnsi="Arial" w:cs="Arial"/>
      <w:b/>
      <w:bCs/>
      <w:color w:val="000080"/>
      <w:sz w:val="21"/>
      <w:szCs w:val="21"/>
      <w:lang w:val="en-US"/>
    </w:rPr>
  </w:style>
  <w:style w:type="paragraph" w:styleId="TOC2">
    <w:name w:val="toc 2"/>
    <w:basedOn w:val="Normal"/>
    <w:next w:val="Normal"/>
    <w:autoRedefine/>
    <w:uiPriority w:val="39"/>
    <w:rsid w:val="003B3B89"/>
    <w:pPr>
      <w:widowControl w:val="0"/>
      <w:overflowPunct w:val="0"/>
      <w:autoSpaceDE w:val="0"/>
      <w:autoSpaceDN w:val="0"/>
      <w:adjustRightInd w:val="0"/>
      <w:spacing w:after="0" w:line="240" w:lineRule="auto"/>
      <w:ind w:left="240"/>
      <w:textAlignment w:val="baseline"/>
    </w:pPr>
    <w:rPr>
      <w:rFonts w:ascii="Times New Roman" w:eastAsia="Times New Roman" w:hAnsi="Times New Roman" w:cs="Times New Roman"/>
      <w:smallCaps/>
      <w:sz w:val="20"/>
      <w:szCs w:val="20"/>
    </w:rPr>
  </w:style>
  <w:style w:type="paragraph" w:styleId="TOC3">
    <w:name w:val="toc 3"/>
    <w:basedOn w:val="Normal"/>
    <w:next w:val="Normal"/>
    <w:autoRedefine/>
    <w:uiPriority w:val="39"/>
    <w:rsid w:val="003B3B89"/>
    <w:pPr>
      <w:widowControl w:val="0"/>
      <w:overflowPunct w:val="0"/>
      <w:autoSpaceDE w:val="0"/>
      <w:autoSpaceDN w:val="0"/>
      <w:adjustRightInd w:val="0"/>
      <w:spacing w:after="0" w:line="240" w:lineRule="auto"/>
      <w:ind w:left="480"/>
      <w:textAlignment w:val="baseline"/>
    </w:pPr>
    <w:rPr>
      <w:rFonts w:ascii="Times New Roman" w:eastAsia="Times New Roman" w:hAnsi="Times New Roman" w:cs="Times New Roman"/>
      <w:i/>
      <w:iCs/>
      <w:sz w:val="20"/>
      <w:szCs w:val="20"/>
    </w:rPr>
  </w:style>
  <w:style w:type="paragraph" w:customStyle="1" w:styleId="bodynoindent0">
    <w:name w:val="bodynoindent"/>
    <w:basedOn w:val="Normal"/>
    <w:rsid w:val="003B3B89"/>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FollowedHyperlink">
    <w:name w:val="FollowedHyperlink"/>
    <w:rsid w:val="003B3B89"/>
    <w:rPr>
      <w:color w:val="800080"/>
      <w:u w:val="single"/>
    </w:rPr>
  </w:style>
  <w:style w:type="paragraph" w:styleId="NoSpacing">
    <w:name w:val="No Spacing"/>
    <w:link w:val="NoSpacingChar"/>
    <w:uiPriority w:val="1"/>
    <w:qFormat/>
    <w:rsid w:val="003B3B89"/>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3B3B89"/>
    <w:rPr>
      <w:rFonts w:ascii="Calibri" w:eastAsia="MS Mincho" w:hAnsi="Calibri" w:cs="Arial"/>
      <w:lang w:val="en-US" w:eastAsia="ja-JP"/>
    </w:rPr>
  </w:style>
  <w:style w:type="table" w:styleId="TableGrid">
    <w:name w:val="Table Grid"/>
    <w:basedOn w:val="TableNormal"/>
    <w:uiPriority w:val="59"/>
    <w:rsid w:val="00F12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7D6B09"/>
    <w:pPr>
      <w:numPr>
        <w:numId w:val="23"/>
      </w:numPr>
      <w:contextualSpacing/>
    </w:pPr>
  </w:style>
  <w:style w:type="paragraph" w:styleId="Revision">
    <w:name w:val="Revision"/>
    <w:hidden/>
    <w:uiPriority w:val="99"/>
    <w:semiHidden/>
    <w:rsid w:val="00253376"/>
    <w:pPr>
      <w:spacing w:after="0" w:line="240" w:lineRule="auto"/>
    </w:pPr>
  </w:style>
  <w:style w:type="character" w:customStyle="1" w:styleId="UnresolvedMention1">
    <w:name w:val="Unresolved Mention1"/>
    <w:basedOn w:val="DefaultParagraphFont"/>
    <w:uiPriority w:val="99"/>
    <w:semiHidden/>
    <w:unhideWhenUsed/>
    <w:rsid w:val="00BE4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33725">
      <w:bodyDiv w:val="1"/>
      <w:marLeft w:val="0"/>
      <w:marRight w:val="0"/>
      <w:marTop w:val="0"/>
      <w:marBottom w:val="0"/>
      <w:divBdr>
        <w:top w:val="none" w:sz="0" w:space="0" w:color="auto"/>
        <w:left w:val="none" w:sz="0" w:space="0" w:color="auto"/>
        <w:bottom w:val="none" w:sz="0" w:space="0" w:color="auto"/>
        <w:right w:val="none" w:sz="0" w:space="0" w:color="auto"/>
      </w:divBdr>
    </w:div>
    <w:div w:id="840392644">
      <w:bodyDiv w:val="1"/>
      <w:marLeft w:val="0"/>
      <w:marRight w:val="0"/>
      <w:marTop w:val="0"/>
      <w:marBottom w:val="0"/>
      <w:divBdr>
        <w:top w:val="none" w:sz="0" w:space="0" w:color="auto"/>
        <w:left w:val="none" w:sz="0" w:space="0" w:color="auto"/>
        <w:bottom w:val="none" w:sz="0" w:space="0" w:color="auto"/>
        <w:right w:val="none" w:sz="0" w:space="0" w:color="auto"/>
      </w:divBdr>
    </w:div>
    <w:div w:id="1222057482">
      <w:bodyDiv w:val="1"/>
      <w:marLeft w:val="0"/>
      <w:marRight w:val="0"/>
      <w:marTop w:val="0"/>
      <w:marBottom w:val="0"/>
      <w:divBdr>
        <w:top w:val="none" w:sz="0" w:space="0" w:color="auto"/>
        <w:left w:val="none" w:sz="0" w:space="0" w:color="auto"/>
        <w:bottom w:val="none" w:sz="0" w:space="0" w:color="auto"/>
        <w:right w:val="none" w:sz="0" w:space="0" w:color="auto"/>
      </w:divBdr>
    </w:div>
    <w:div w:id="1470395982">
      <w:bodyDiv w:val="1"/>
      <w:marLeft w:val="0"/>
      <w:marRight w:val="0"/>
      <w:marTop w:val="0"/>
      <w:marBottom w:val="0"/>
      <w:divBdr>
        <w:top w:val="none" w:sz="0" w:space="0" w:color="auto"/>
        <w:left w:val="none" w:sz="0" w:space="0" w:color="auto"/>
        <w:bottom w:val="none" w:sz="0" w:space="0" w:color="auto"/>
        <w:right w:val="none" w:sz="0" w:space="0" w:color="auto"/>
      </w:divBdr>
    </w:div>
    <w:div w:id="1626741021">
      <w:bodyDiv w:val="1"/>
      <w:marLeft w:val="0"/>
      <w:marRight w:val="0"/>
      <w:marTop w:val="0"/>
      <w:marBottom w:val="0"/>
      <w:divBdr>
        <w:top w:val="none" w:sz="0" w:space="0" w:color="auto"/>
        <w:left w:val="none" w:sz="0" w:space="0" w:color="auto"/>
        <w:bottom w:val="none" w:sz="0" w:space="0" w:color="auto"/>
        <w:right w:val="none" w:sz="0" w:space="0" w:color="auto"/>
      </w:divBdr>
    </w:div>
    <w:div w:id="189912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FinancialRegulations@bournemouth.ac.uk" TargetMode="External"/><Relationship Id="rId18" Type="http://schemas.openxmlformats.org/officeDocument/2006/relationships/hyperlink" Target="https://www.universitychairs.ac.uk/wp-content/uploads/2020/06/CUC-HE-Audit-Committees-Code-of-Practice-doc-FINAL-260520.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Users/djoyce/AppData/Local/Microsoft/Windows/Temporary%20Internet%20Files/Content.IE5/BO5I3PMI/Updated%20wording%20for%20financial%20regs%20re%20IP.docx" TargetMode="External"/><Relationship Id="rId7" Type="http://schemas.openxmlformats.org/officeDocument/2006/relationships/endnotes" Target="endnotes.xml"/><Relationship Id="rId12" Type="http://schemas.openxmlformats.org/officeDocument/2006/relationships/hyperlink" Target="https://www.officeforstudents.org.uk/media/1406/ofs2018_01.pdf" TargetMode="External"/><Relationship Id="rId17" Type="http://schemas.openxmlformats.org/officeDocument/2006/relationships/hyperlink" Target="https://www.universitychairs.ac.uk/wp-content/uploads/2020/06/CUC-HE-Audit-Committees-Code-of-Practice-doc-FINAL-260520.pdf" TargetMode="External"/><Relationship Id="rId25" Type="http://schemas.openxmlformats.org/officeDocument/2006/relationships/hyperlink" Target="https://intranetsp.bournemouth.ac.uk/policy/Reserves%20Policy.pdf" TargetMode="External"/><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s://re.ukri.org/documents/2019/terms-and-conditions-of-research-england-grant-final-pdf/" TargetMode="External"/><Relationship Id="rId20" Type="http://schemas.openxmlformats.org/officeDocument/2006/relationships/hyperlink" Target="https://www.officeforstudents.org.uk/media/1406/ofs2018_0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hyperlink" Target="https://www.officeforstudents.org.uk/publications/terms-and-conditions-of-funding-for-higher-education-institutions/"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officeforstudents.org.uk/media/1406/ofs2018_01.pdf" TargetMode="External"/><Relationship Id="rId23" Type="http://schemas.openxmlformats.org/officeDocument/2006/relationships/hyperlink" Target="https://intranetsp.bournemouth.ac.uk/policy/Reserves%20Policy.pdf" TargetMode="External"/><Relationship Id="rId28" Type="http://schemas.openxmlformats.org/officeDocument/2006/relationships/fontTable" Target="fontTable.xml"/><Relationship Id="rId10" Type="http://schemas.openxmlformats.org/officeDocument/2006/relationships/hyperlink" Target="https://re.ukri.org/documents/2019/terms-and-conditions-of-research-england-grant-final-pdf/" TargetMode="External"/><Relationship Id="rId19" Type="http://schemas.openxmlformats.org/officeDocument/2006/relationships/hyperlink" Target="https://www.universitychairs.ac.uk/wp-content/uploads/2020/06/CUC-HE-Audit-Committees-Code-of-Practice-doc-FINAL-260520.pdf"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officeforstudents.org.uk/media/1406/ofs2018_01.pdf" TargetMode="External"/><Relationship Id="rId14" Type="http://schemas.openxmlformats.org/officeDocument/2006/relationships/hyperlink" Target="https://www.universitychairs.ac.uk/wp-content/uploads/2020/06/CUC-HE-Audit-Committees-Code-of-Practice-doc-FINAL-260520.pdf" TargetMode="External"/><Relationship Id="rId22" Type="http://schemas.openxmlformats.org/officeDocument/2006/relationships/hyperlink" Target="https://www.officeforstudents.org.uk/publications/terms-and-conditions-of-funding-for-2020-21/" TargetMode="External"/><Relationship Id="rId27" Type="http://schemas.openxmlformats.org/officeDocument/2006/relationships/footer" Target="footer1.xml"/><Relationship Id="rId30" Type="http://schemas.openxmlformats.org/officeDocument/2006/relationships/customXml" Target="../customXml/item2.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chool_x002f_PS xmlns="D259749B-A2FA-4762-BAAE-748A846B9902"/>
    <Author0 xmlns="D259749B-A2FA-4762-BAAE-748A846B9902">
      <UserInfo>
        <DisplayName/>
        <AccountId xsi:nil="true"/>
        <AccountType/>
      </UserInfo>
    </Author0>
    <Target_x0020_Audiences xmlns="D259749B-A2FA-4762-BAAE-748A846B9902" xsi:nil="true"/>
    <_Status xmlns="http://schemas.microsoft.com/sharepoint/v3/fields" xsi:nil="true"/>
    <Published_x0020_Date xmlns="D259749B-A2FA-4762-BAAE-748A846B9902">2021-08-23T08:53:48+00:00</Published_x0020_Date>
    <Description0 xmlns="D259749B-A2FA-4762-BAAE-748A846B9902" xsi:nil="true"/>
    <Expiry_x0020_Date xmlns="D259749B-A2FA-4762-BAAE-748A846B9902" xsi:nil="true"/>
    <_dlc_DocId xmlns="7845b4e5-581f-4554-8843-a411c9829904">ZXDD766ENQDJ-737846793-3460</_dlc_DocId>
    <_dlc_DocIdUrl xmlns="7845b4e5-581f-4554-8843-a411c9829904">
      <Url>https://intranetsp.bournemouth.ac.uk/_layouts/15/DocIdRedir.aspx?ID=ZXDD766ENQDJ-737846793-3460</Url>
      <Description>ZXDD766ENQDJ-737846793-3460</Description>
    </_dlc_DocIdUrl>
  </documentManagement>
</p:properties>
</file>

<file path=customXml/itemProps1.xml><?xml version="1.0" encoding="utf-8"?>
<ds:datastoreItem xmlns:ds="http://schemas.openxmlformats.org/officeDocument/2006/customXml" ds:itemID="{68C5C7B1-1882-4653-8759-EC6405223BCF}">
  <ds:schemaRefs>
    <ds:schemaRef ds:uri="http://schemas.openxmlformats.org/officeDocument/2006/bibliography"/>
  </ds:schemaRefs>
</ds:datastoreItem>
</file>

<file path=customXml/itemProps2.xml><?xml version="1.0" encoding="utf-8"?>
<ds:datastoreItem xmlns:ds="http://schemas.openxmlformats.org/officeDocument/2006/customXml" ds:itemID="{B9A35095-2722-4BA3-9CEC-23780084B374}"/>
</file>

<file path=customXml/itemProps3.xml><?xml version="1.0" encoding="utf-8"?>
<ds:datastoreItem xmlns:ds="http://schemas.openxmlformats.org/officeDocument/2006/customXml" ds:itemID="{74196841-1A33-40D3-9A84-E0EC25A3718B}"/>
</file>

<file path=customXml/itemProps4.xml><?xml version="1.0" encoding="utf-8"?>
<ds:datastoreItem xmlns:ds="http://schemas.openxmlformats.org/officeDocument/2006/customXml" ds:itemID="{9DA80284-622B-4BC1-BDCD-D464CD6CF6D8}"/>
</file>

<file path=customXml/itemProps5.xml><?xml version="1.0" encoding="utf-8"?>
<ds:datastoreItem xmlns:ds="http://schemas.openxmlformats.org/officeDocument/2006/customXml" ds:itemID="{BBC0231D-D7F7-45FA-B152-53A709BA7AC2}"/>
</file>

<file path=docProps/app.xml><?xml version="1.0" encoding="utf-8"?>
<Properties xmlns="http://schemas.openxmlformats.org/officeDocument/2006/extended-properties" xmlns:vt="http://schemas.openxmlformats.org/officeDocument/2006/docPropsVTypes">
  <Template>Normal.dotm</Template>
  <TotalTime>1</TotalTime>
  <Pages>28</Pages>
  <Words>14731</Words>
  <Characters>83972</Characters>
  <Application>Microsoft Office Word</Application>
  <DocSecurity>4</DocSecurity>
  <Lines>699</Lines>
  <Paragraphs>197</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98506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Drusilla Joyce</dc:creator>
  <cp:lastModifiedBy>Philip Card</cp:lastModifiedBy>
  <cp:revision>2</cp:revision>
  <cp:lastPrinted>2019-05-14T08:43:00Z</cp:lastPrinted>
  <dcterms:created xsi:type="dcterms:W3CDTF">2021-08-23T08:49:00Z</dcterms:created>
  <dcterms:modified xsi:type="dcterms:W3CDTF">2021-08-23T08:49:00Z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82635968-d456-4cd6-acc9-9731c731f706</vt:lpwstr>
  </property>
</Properties>
</file>